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附件1</w:t>
      </w:r>
    </w:p>
    <w:p>
      <w:pPr>
        <w:widowControl/>
        <w:jc w:val="left"/>
        <w:rPr>
          <w:rFonts w:hint="eastAsia" w:ascii="Times New Roman" w:hAnsi="Times New Roman" w:eastAsia="黑体" w:cs="宋体"/>
          <w:color w:val="000000"/>
          <w:kern w:val="0"/>
          <w:sz w:val="28"/>
          <w:szCs w:val="28"/>
        </w:rPr>
      </w:pPr>
    </w:p>
    <w:p>
      <w:pPr>
        <w:widowControl/>
        <w:jc w:val="left"/>
        <w:rPr>
          <w:rFonts w:hint="eastAsia" w:ascii="Times New Roman" w:hAnsi="Times New Roman" w:eastAsia="黑体" w:cs="宋体"/>
          <w:color w:val="000000"/>
          <w:kern w:val="0"/>
          <w:sz w:val="28"/>
          <w:szCs w:val="28"/>
        </w:rPr>
      </w:pPr>
    </w:p>
    <w:p>
      <w:pPr>
        <w:widowControl/>
        <w:jc w:val="left"/>
        <w:rPr>
          <w:rFonts w:hint="eastAsia" w:ascii="Times New Roman" w:hAnsi="Times New Roman" w:eastAsia="黑体" w:cs="宋体"/>
          <w:color w:val="000000"/>
          <w:kern w:val="0"/>
          <w:sz w:val="28"/>
          <w:szCs w:val="28"/>
        </w:rPr>
      </w:pPr>
    </w:p>
    <w:p>
      <w:pPr>
        <w:widowControl/>
        <w:jc w:val="left"/>
        <w:rPr>
          <w:rFonts w:hint="eastAsia" w:ascii="Times New Roman" w:hAnsi="Times New Roman" w:eastAsia="黑体" w:cs="宋体"/>
          <w:color w:val="000000"/>
          <w:kern w:val="0"/>
          <w:sz w:val="28"/>
          <w:szCs w:val="28"/>
        </w:rPr>
      </w:pPr>
    </w:p>
    <w:p>
      <w:pPr>
        <w:overflowPunct w:val="0"/>
        <w:adjustRightInd w:val="0"/>
        <w:snapToGrid w:val="0"/>
        <w:spacing w:line="240" w:lineRule="exact"/>
        <w:jc w:val="left"/>
        <w:rPr>
          <w:rFonts w:hint="eastAsia" w:ascii="Times New Roman" w:hAnsi="Times New Roman" w:eastAsia="黑体" w:cs="宋体"/>
          <w:color w:val="000000"/>
          <w:kern w:val="0"/>
          <w:sz w:val="28"/>
          <w:szCs w:val="28"/>
        </w:rPr>
      </w:pP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lang w:eastAsia="zh-CN"/>
        </w:rPr>
        <w:t>焦作市福利彩票发行中心</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2022年度</w:t>
      </w:r>
      <w:r>
        <w:rPr>
          <w:rFonts w:hint="eastAsia" w:ascii="Times New Roman" w:hAnsi="Times New Roman" w:eastAsia="黑体"/>
          <w:color w:val="000000"/>
          <w:sz w:val="52"/>
          <w:szCs w:val="52"/>
          <w:lang w:eastAsia="zh-CN"/>
        </w:rPr>
        <w:t>单位</w:t>
      </w:r>
      <w:r>
        <w:rPr>
          <w:rFonts w:hint="eastAsia" w:ascii="Times New Roman" w:hAnsi="Times New Roman" w:eastAsia="黑体"/>
          <w:color w:val="000000"/>
          <w:sz w:val="52"/>
          <w:szCs w:val="52"/>
        </w:rPr>
        <w:t>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ascii="Times New Roman" w:hAnsi="Times New Roman" w:eastAsia="仿宋_GB2312" w:cs="仿宋_GB2312"/>
          <w:b/>
          <w:bCs/>
          <w:sz w:val="32"/>
          <w:szCs w:val="32"/>
          <w:lang w:eastAsia="zh-CN"/>
        </w:rPr>
        <w:t>焦作市福利彩票发行中心</w:t>
      </w:r>
      <w:r>
        <w:rPr>
          <w:rFonts w:hint="eastAsia" w:ascii="Times New Roman" w:hAnsi="Times New Roman" w:eastAsia="仿宋_GB2312" w:cs="仿宋_GB2312"/>
          <w:b/>
          <w:bCs/>
          <w:sz w:val="32"/>
          <w:szCs w:val="32"/>
        </w:rPr>
        <w:t>2022年</w:t>
      </w:r>
      <w:r>
        <w:rPr>
          <w:rFonts w:hint="eastAsia" w:ascii="Times New Roman" w:hAnsi="Times New Roman" w:eastAsia="仿宋_GB2312" w:cs="仿宋_GB2312"/>
          <w:b/>
          <w:bCs/>
          <w:sz w:val="32"/>
          <w:szCs w:val="32"/>
          <w:lang w:eastAsia="zh-CN"/>
        </w:rPr>
        <w:t>单位</w:t>
      </w:r>
      <w:r>
        <w:rPr>
          <w:rFonts w:hint="eastAsia" w:ascii="Times New Roman" w:hAnsi="Times New Roman" w:eastAsia="仿宋_GB2312" w:cs="仿宋_GB2312"/>
          <w:b/>
          <w:bCs/>
          <w:sz w:val="32"/>
          <w:szCs w:val="32"/>
        </w:rPr>
        <w:t>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焦作市福利彩票发行中心</w:t>
      </w:r>
      <w:r>
        <w:rPr>
          <w:rFonts w:hint="eastAsia" w:ascii="Times New Roman" w:hAnsi="Times New Roman" w:eastAsia="仿宋_GB2312" w:cs="仿宋_GB2312"/>
          <w:sz w:val="32"/>
          <w:szCs w:val="32"/>
        </w:rPr>
        <w:t>2022年度</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ascii="Times New Roman" w:hAnsi="Times New Roman" w:eastAsia="黑体" w:cs="仿宋_GB2312"/>
          <w:bCs/>
          <w:color w:val="000000"/>
          <w:sz w:val="36"/>
          <w:szCs w:val="36"/>
          <w:lang w:eastAsia="zh-CN"/>
        </w:rPr>
        <w:t>焦作市福利彩票发行中心</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焦作市福利彩票发行中心内部划分网点管理部、综合部及财务部等3个</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。我单位一般事业编制人数7人。由于彩票业务的持续性和特殊性，我单位聘用工作人员</w:t>
      </w: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cs="Times New Roman"/>
          <w:sz w:val="32"/>
          <w:szCs w:val="32"/>
        </w:rPr>
        <w:t>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w:t>
      </w:r>
      <w:r>
        <w:rPr>
          <w:rFonts w:hint="eastAsia" w:ascii="Times New Roman" w:hAnsi="Times New Roman" w:eastAsia="楷体_GB2312" w:cs="仿宋_GB2312"/>
          <w:color w:val="000000"/>
          <w:sz w:val="32"/>
          <w:szCs w:val="32"/>
          <w:lang w:eastAsia="zh-CN"/>
        </w:rPr>
        <w:t>单位</w:t>
      </w:r>
      <w:r>
        <w:rPr>
          <w:rFonts w:hint="eastAsia" w:ascii="Times New Roman" w:hAnsi="Times New Roman" w:eastAsia="楷体_GB2312" w:cs="仿宋_GB2312"/>
          <w:color w:val="000000"/>
          <w:sz w:val="32"/>
          <w:szCs w:val="32"/>
        </w:rPr>
        <w:t>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焦作市福利彩票发行中心隶属民政局下设二级机构，单位性质为自收自支，以“扶老、助残、救孤、济困、赈灾”的宗旨，发行和管理本级福利彩票的销售工作，为社会筹集公益金。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ascii="Times New Roman" w:hAnsi="Times New Roman" w:eastAsia="黑体" w:cs="仿宋_GB2312"/>
          <w:color w:val="000000"/>
          <w:sz w:val="32"/>
          <w:szCs w:val="32"/>
          <w:lang w:eastAsia="zh-CN"/>
        </w:rPr>
        <w:t>焦作市福利彩票发行中心</w:t>
      </w:r>
      <w:r>
        <w:rPr>
          <w:rFonts w:hint="eastAsia" w:ascii="Times New Roman" w:hAnsi="Times New Roman" w:eastAsia="黑体" w:cs="仿宋_GB2312"/>
          <w:color w:val="000000"/>
          <w:sz w:val="32"/>
          <w:szCs w:val="32"/>
        </w:rPr>
        <w:t>预算单位构成</w:t>
      </w:r>
    </w:p>
    <w:p>
      <w:pPr>
        <w:widowControl/>
        <w:ind w:firstLine="640"/>
        <w:jc w:val="left"/>
        <w:rPr>
          <w:rFonts w:ascii="仿宋" w:hAnsi="仿宋" w:eastAsia="仿宋" w:cs="仿宋_GB2312"/>
          <w:color w:val="FF0000"/>
          <w:kern w:val="0"/>
          <w:sz w:val="32"/>
          <w:szCs w:val="32"/>
        </w:rPr>
      </w:pPr>
      <w:r>
        <w:rPr>
          <w:rFonts w:hint="eastAsia" w:ascii="仿宋" w:hAnsi="仿宋" w:eastAsia="仿宋" w:cs="仿宋_GB2312"/>
          <w:kern w:val="0"/>
          <w:sz w:val="32"/>
          <w:szCs w:val="32"/>
        </w:rPr>
        <w:t>焦作市福利彩票发行中心</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预算为事业单位预算。</w:t>
      </w:r>
      <w:r>
        <w:rPr>
          <w:rFonts w:hint="eastAsia" w:ascii="仿宋" w:hAnsi="仿宋" w:eastAsia="仿宋" w:cs="Times New Roman"/>
          <w:sz w:val="32"/>
          <w:szCs w:val="32"/>
        </w:rPr>
        <w:t>焦作市福利彩票发行中心隶属民政局下设二级机构。</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lang w:eastAsia="zh-CN"/>
        </w:rPr>
        <w:t>焦作市福利彩票发行中心</w:t>
      </w:r>
      <w:r>
        <w:rPr>
          <w:rFonts w:hint="eastAsia" w:ascii="Times New Roman" w:hAnsi="Times New Roman" w:eastAsia="黑体" w:cs="仿宋_GB2312"/>
          <w:bCs/>
          <w:color w:val="000000"/>
          <w:sz w:val="36"/>
          <w:szCs w:val="36"/>
        </w:rPr>
        <w:t>2022年度</w:t>
      </w:r>
      <w:r>
        <w:rPr>
          <w:rFonts w:hint="eastAsia" w:ascii="Times New Roman" w:hAnsi="Times New Roman" w:eastAsia="黑体" w:cs="仿宋_GB2312"/>
          <w:bCs/>
          <w:color w:val="000000"/>
          <w:sz w:val="36"/>
          <w:szCs w:val="36"/>
          <w:lang w:eastAsia="zh-CN"/>
        </w:rPr>
        <w:t>单位</w:t>
      </w:r>
      <w:r>
        <w:rPr>
          <w:rFonts w:hint="eastAsia" w:ascii="Times New Roman" w:hAnsi="Times New Roman" w:eastAsia="黑体" w:cs="仿宋_GB2312"/>
          <w:bCs/>
          <w:color w:val="000000"/>
          <w:sz w:val="36"/>
          <w:szCs w:val="36"/>
        </w:rPr>
        <w:t>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eastAsia="仿宋_GB2312" w:cs="Calibri"/>
          <w:color w:val="000000"/>
          <w:sz w:val="32"/>
          <w:szCs w:val="32"/>
          <w:lang w:val="en-US" w:eastAsia="zh-CN"/>
        </w:rPr>
      </w:pPr>
      <w:r>
        <w:rPr>
          <w:rFonts w:hint="eastAsia" w:ascii="Times New Roman" w:hAnsi="Times New Roman" w:eastAsia="仿宋_GB2312" w:cs="仿宋_GB2312"/>
          <w:color w:val="auto"/>
          <w:sz w:val="32"/>
          <w:szCs w:val="32"/>
          <w:lang w:eastAsia="zh-CN"/>
        </w:rPr>
        <w:t>焦作市福利彩票发行中心</w:t>
      </w:r>
      <w:r>
        <w:rPr>
          <w:rFonts w:hint="eastAsia" w:ascii="Times New Roman" w:hAnsi="Times New Roman" w:eastAsia="仿宋_GB2312" w:cs="仿宋_GB2312"/>
          <w:color w:val="auto"/>
          <w:sz w:val="32"/>
          <w:szCs w:val="32"/>
        </w:rPr>
        <w:t>2022年收入总计</w:t>
      </w:r>
      <w:r>
        <w:rPr>
          <w:rFonts w:hint="eastAsia" w:ascii="Times New Roman" w:hAnsi="Times New Roman" w:eastAsia="仿宋_GB2312" w:cs="Arial"/>
          <w:color w:val="auto"/>
          <w:sz w:val="32"/>
          <w:szCs w:val="32"/>
          <w:lang w:val="en-US" w:eastAsia="zh-CN"/>
        </w:rPr>
        <w:t>1.62</w:t>
      </w:r>
      <w:r>
        <w:rPr>
          <w:rFonts w:hint="eastAsia" w:ascii="Times New Roman" w:hAnsi="Times New Roman" w:eastAsia="仿宋_GB2312" w:cs="仿宋_GB2312"/>
          <w:color w:val="auto"/>
          <w:sz w:val="32"/>
          <w:szCs w:val="32"/>
        </w:rPr>
        <w:t>万元，支出总计</w:t>
      </w:r>
      <w:r>
        <w:rPr>
          <w:rFonts w:hint="eastAsia" w:ascii="Times New Roman" w:hAnsi="Times New Roman" w:eastAsia="仿宋_GB2312" w:cs="Arial"/>
          <w:color w:val="auto"/>
          <w:sz w:val="32"/>
          <w:szCs w:val="32"/>
          <w:lang w:val="en-US" w:eastAsia="zh-CN"/>
        </w:rPr>
        <w:t>1.62</w:t>
      </w:r>
      <w:r>
        <w:rPr>
          <w:rFonts w:hint="eastAsia" w:ascii="Times New Roman" w:hAnsi="Times New Roman" w:eastAsia="仿宋_GB2312" w:cs="仿宋_GB2312"/>
          <w:color w:val="auto"/>
          <w:sz w:val="32"/>
          <w:szCs w:val="32"/>
        </w:rPr>
        <w:t>万元，与2021年相比，收、支总计各</w:t>
      </w:r>
      <w:r>
        <w:rPr>
          <w:rFonts w:hint="eastAsia" w:ascii="Times New Roman" w:hAnsi="Times New Roman" w:eastAsia="仿宋_GB2312" w:cs="仿宋_GB2312"/>
          <w:color w:val="auto"/>
          <w:sz w:val="32"/>
          <w:szCs w:val="32"/>
          <w:lang w:val="en-US" w:eastAsia="zh-CN"/>
        </w:rPr>
        <w:t>减少</w:t>
      </w:r>
      <w:r>
        <w:rPr>
          <w:rFonts w:hint="eastAsia" w:ascii="Times New Roman" w:hAnsi="Times New Roman" w:eastAsia="仿宋_GB2312" w:cs="Arial"/>
          <w:color w:val="auto"/>
          <w:sz w:val="32"/>
          <w:szCs w:val="32"/>
          <w:lang w:val="en-US" w:eastAsia="zh-CN"/>
        </w:rPr>
        <w:t>479.05</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val="en-US" w:eastAsia="zh-CN"/>
        </w:rPr>
        <w:t>降低</w:t>
      </w:r>
      <w:r>
        <w:rPr>
          <w:rFonts w:hint="eastAsia" w:ascii="Times New Roman" w:hAnsi="Times New Roman" w:eastAsia="仿宋_GB2312" w:cs="Arial"/>
          <w:color w:val="auto"/>
          <w:sz w:val="32"/>
          <w:szCs w:val="32"/>
          <w:lang w:val="en-US" w:eastAsia="zh-CN"/>
        </w:rPr>
        <w:t>99.66</w:t>
      </w:r>
      <w:r>
        <w:rPr>
          <w:rFonts w:hint="eastAsia" w:ascii="Times New Roman" w:hAnsi="Times New Roman" w:eastAsia="仿宋_GB2312" w:cs="仿宋_GB2312"/>
          <w:color w:val="auto"/>
          <w:sz w:val="32"/>
          <w:szCs w:val="32"/>
        </w:rPr>
        <w:t>%。主要原因：</w:t>
      </w:r>
      <w:r>
        <w:rPr>
          <w:rFonts w:hint="eastAsia" w:ascii="仿宋" w:hAnsi="仿宋" w:eastAsia="仿宋" w:cs="仿宋_GB2312"/>
          <w:color w:val="auto"/>
          <w:sz w:val="32"/>
          <w:szCs w:val="32"/>
        </w:rPr>
        <w:t xml:space="preserve"> </w:t>
      </w:r>
      <w:r>
        <w:rPr>
          <w:rFonts w:hint="eastAsia" w:ascii="Times New Roman" w:hAnsi="Times New Roman" w:eastAsia="仿宋_GB2312" w:cs="仿宋_GB2312"/>
          <w:color w:val="auto"/>
          <w:sz w:val="32"/>
          <w:szCs w:val="32"/>
          <w:lang w:val="en-US" w:eastAsia="zh-CN"/>
        </w:rPr>
        <w:t>根据豫彩发【2022】17号文件关于印发《河南省福利彩票发行中心业务费管理使用暂行办法》的通知，彩票销售机构的业务费实行省级</w:t>
      </w:r>
      <w:bookmarkStart w:id="0" w:name="_GoBack"/>
      <w:bookmarkEnd w:id="0"/>
      <w:r>
        <w:rPr>
          <w:rFonts w:hint="eastAsia" w:ascii="Times New Roman" w:hAnsi="Times New Roman" w:eastAsia="仿宋_GB2312" w:cs="仿宋_GB2312"/>
          <w:color w:val="auto"/>
          <w:sz w:val="32"/>
          <w:szCs w:val="32"/>
          <w:lang w:val="en-US" w:eastAsia="zh-CN"/>
        </w:rPr>
        <w:t>集中管理，由福利彩票销售机构、体</w:t>
      </w:r>
      <w:r>
        <w:rPr>
          <w:rFonts w:hint="eastAsia" w:ascii="Times New Roman" w:hAnsi="Times New Roman" w:eastAsia="仿宋_GB2312" w:cs="仿宋_GB2312"/>
          <w:color w:val="000000"/>
          <w:sz w:val="32"/>
          <w:szCs w:val="32"/>
          <w:lang w:val="en-US" w:eastAsia="zh-CN"/>
        </w:rPr>
        <w:t>育彩票销售机构按照省级财政部门审核批准的年度财政收支计划，分别统筹安排用于本行政区域内福利彩票、体育彩票的销售工作。</w:t>
      </w:r>
      <w:r>
        <w:rPr>
          <w:rFonts w:hint="eastAsia" w:eastAsia="仿宋_GB2312" w:cs="Calibri"/>
          <w:color w:val="000000"/>
          <w:sz w:val="32"/>
          <w:szCs w:val="32"/>
          <w:lang w:val="en-US" w:eastAsia="zh-CN"/>
        </w:rPr>
        <w:t>由于资金拨付方式转变，发行费由省财政厅预拨至各地市专户，预算公开统一由上级单位河南省福利彩票中心填报。1.62万元为我单位去年结转资金。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2022年收入合计</w:t>
      </w:r>
      <w:r>
        <w:rPr>
          <w:rFonts w:hint="eastAsia" w:ascii="Times New Roman" w:hAnsi="Times New Roman" w:eastAsia="仿宋_GB2312" w:cs="Arial"/>
          <w:color w:val="000000"/>
          <w:sz w:val="32"/>
          <w:szCs w:val="32"/>
          <w:lang w:val="en-US" w:eastAsia="zh-CN"/>
        </w:rPr>
        <w:t>1.62</w:t>
      </w:r>
      <w:r>
        <w:rPr>
          <w:rFonts w:hint="eastAsia" w:ascii="Times New Roman" w:hAnsi="Times New Roman" w:eastAsia="仿宋_GB2312" w:cs="仿宋_GB2312"/>
          <w:color w:val="000000"/>
          <w:sz w:val="32"/>
          <w:szCs w:val="32"/>
        </w:rPr>
        <w:t>万元，其中：一般公共预算收入</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 政府性基金预算收入</w:t>
      </w:r>
      <w:r>
        <w:rPr>
          <w:rFonts w:hint="eastAsia" w:ascii="Times New Roman" w:hAnsi="Times New Roman" w:eastAsia="仿宋_GB2312" w:cs="Arial"/>
          <w:color w:val="000000"/>
          <w:sz w:val="32"/>
          <w:szCs w:val="32"/>
          <w:lang w:val="en-US" w:eastAsia="zh-CN"/>
        </w:rPr>
        <w:t>1.62</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ascii="Times New Roman" w:hAnsi="Times New Roman"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ascii="Times New Roman" w:hAnsi="Times New Roman"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万元；其他收入</w:t>
      </w:r>
      <w:r>
        <w:rPr>
          <w:rFonts w:hint="eastAsia" w:ascii="Times New Roman" w:hAnsi="Times New Roman" w:eastAsia="仿宋_GB2312" w:cs="仿宋_GB2312"/>
          <w:color w:val="000000"/>
          <w:spacing w:val="6"/>
          <w:kern w:val="0"/>
          <w:sz w:val="32"/>
          <w:szCs w:val="32"/>
          <w:lang w:val="en-US" w:eastAsia="zh-CN"/>
        </w:rPr>
        <w:t>0</w:t>
      </w:r>
      <w:r>
        <w:rPr>
          <w:rFonts w:hint="eastAsia" w:ascii="Times New Roman" w:hAnsi="Times New Roman" w:eastAsia="仿宋_GB2312" w:cs="仿宋_GB2312"/>
          <w:color w:val="000000"/>
          <w:spacing w:val="6"/>
          <w:kern w:val="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2022年支出合计</w:t>
      </w:r>
      <w:r>
        <w:rPr>
          <w:rFonts w:hint="eastAsia" w:ascii="Times New Roman" w:hAnsi="Times New Roman" w:eastAsia="仿宋_GB2312" w:cs="Arial"/>
          <w:color w:val="000000"/>
          <w:sz w:val="32"/>
          <w:szCs w:val="32"/>
          <w:lang w:val="en-US" w:eastAsia="zh-CN"/>
        </w:rPr>
        <w:t>1.62</w:t>
      </w:r>
      <w:r>
        <w:rPr>
          <w:rFonts w:hint="eastAsia" w:ascii="Times New Roman" w:hAnsi="Times New Roman" w:eastAsia="仿宋_GB2312" w:cs="仿宋_GB2312"/>
          <w:color w:val="000000"/>
          <w:sz w:val="32"/>
          <w:szCs w:val="32"/>
        </w:rPr>
        <w:t>万元，其中：基本支出</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万元，占</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ascii="Times New Roman" w:hAnsi="Times New Roman" w:eastAsia="仿宋_GB2312" w:cs="Arial"/>
          <w:color w:val="000000"/>
          <w:sz w:val="32"/>
          <w:szCs w:val="32"/>
          <w:lang w:val="en-US" w:eastAsia="zh-CN"/>
        </w:rPr>
        <w:t>1.62</w:t>
      </w:r>
      <w:r>
        <w:rPr>
          <w:rFonts w:hint="eastAsia" w:ascii="Times New Roman" w:hAnsi="Times New Roman" w:eastAsia="仿宋_GB2312" w:cs="仿宋_GB2312"/>
          <w:color w:val="000000"/>
          <w:sz w:val="32"/>
          <w:szCs w:val="32"/>
        </w:rPr>
        <w:t>万元，占</w:t>
      </w:r>
      <w:r>
        <w:rPr>
          <w:rFonts w:hint="eastAsia" w:ascii="Times New Roman" w:hAnsi="Times New Roman" w:eastAsia="仿宋_GB2312" w:cs="仿宋_GB2312"/>
          <w:color w:val="000000"/>
          <w:sz w:val="32"/>
          <w:szCs w:val="32"/>
          <w:lang w:val="en-US" w:eastAsia="zh-CN"/>
        </w:rPr>
        <w:t>100</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eastAsia="仿宋_GB2312" w:cs="Calibri"/>
          <w:color w:val="000000"/>
          <w:sz w:val="32"/>
          <w:szCs w:val="32"/>
          <w:lang w:val="en-US" w:eastAsia="zh-CN"/>
        </w:rPr>
      </w:pP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2022年一般公共预算收支预算</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万元，政府性基金收支预算</w:t>
      </w:r>
      <w:r>
        <w:rPr>
          <w:rFonts w:hint="eastAsia" w:ascii="Times New Roman" w:hAnsi="Times New Roman" w:eastAsia="仿宋_GB2312" w:cs="Arial"/>
          <w:color w:val="000000"/>
          <w:sz w:val="32"/>
          <w:szCs w:val="32"/>
          <w:lang w:val="en-US" w:eastAsia="zh-CN"/>
        </w:rPr>
        <w:t>1.62</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w:t>
      </w:r>
      <w:r>
        <w:rPr>
          <w:rFonts w:hint="eastAsia" w:ascii="Times New Roman" w:hAnsi="Times New Roman" w:eastAsia="仿宋_GB2312" w:cs="Arial"/>
          <w:color w:val="000000"/>
          <w:sz w:val="32"/>
          <w:szCs w:val="32"/>
        </w:rPr>
        <w:t>；</w:t>
      </w:r>
      <w:r>
        <w:rPr>
          <w:rFonts w:hint="eastAsia" w:ascii="Times New Roman" w:hAnsi="Times New Roman" w:eastAsia="仿宋_GB2312" w:cs="Arial"/>
          <w:color w:val="000000"/>
          <w:sz w:val="32"/>
          <w:szCs w:val="32"/>
          <w:lang w:eastAsia="zh-CN"/>
        </w:rPr>
        <w:t>主要原因：我单位没有一般公共预算安排。</w:t>
      </w:r>
      <w:r>
        <w:rPr>
          <w:rFonts w:hint="eastAsia" w:ascii="Times New Roman" w:hAnsi="Times New Roman" w:eastAsia="仿宋_GB2312" w:cs="仿宋_GB2312"/>
          <w:color w:val="000000"/>
          <w:sz w:val="32"/>
          <w:szCs w:val="32"/>
        </w:rPr>
        <w:t>政府性基金收支预算</w:t>
      </w:r>
      <w:r>
        <w:rPr>
          <w:rFonts w:hint="eastAsia" w:ascii="Times New Roman" w:hAnsi="Times New Roman" w:eastAsia="仿宋_GB2312" w:cs="仿宋_GB2312"/>
          <w:color w:val="000000"/>
          <w:sz w:val="32"/>
          <w:szCs w:val="32"/>
          <w:lang w:val="en-US" w:eastAsia="zh-CN"/>
        </w:rPr>
        <w:t>减少</w:t>
      </w:r>
      <w:r>
        <w:rPr>
          <w:rFonts w:hint="eastAsia" w:ascii="Times New Roman" w:hAnsi="Times New Roman" w:eastAsia="仿宋_GB2312" w:cs="Arial"/>
          <w:color w:val="000000"/>
          <w:sz w:val="32"/>
          <w:szCs w:val="32"/>
          <w:lang w:val="en-US" w:eastAsia="zh-CN"/>
        </w:rPr>
        <w:t>479.05</w:t>
      </w:r>
      <w:r>
        <w:rPr>
          <w:rFonts w:hint="eastAsia" w:ascii="Times New Roman" w:hAnsi="Times New Roman" w:eastAsia="仿宋_GB2312" w:cs="Arial"/>
          <w:color w:val="000000"/>
          <w:sz w:val="32"/>
          <w:szCs w:val="32"/>
        </w:rPr>
        <w:t>万元，</w:t>
      </w:r>
      <w:r>
        <w:rPr>
          <w:rFonts w:hint="eastAsia" w:ascii="Times New Roman" w:hAnsi="Times New Roman" w:eastAsia="仿宋_GB2312" w:cs="Arial"/>
          <w:color w:val="000000"/>
          <w:sz w:val="32"/>
          <w:szCs w:val="32"/>
          <w:lang w:val="en-US" w:eastAsia="zh-CN"/>
        </w:rPr>
        <w:t>降低99.66</w:t>
      </w:r>
      <w:r>
        <w:rPr>
          <w:rFonts w:hint="eastAsia" w:ascii="Times New Roman" w:hAnsi="Times New Roman" w:eastAsia="仿宋_GB2312" w:cs="仿宋_GB2312"/>
          <w:color w:val="000000"/>
          <w:sz w:val="32"/>
          <w:szCs w:val="32"/>
        </w:rPr>
        <w:t>%</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根据豫彩发【2022】17号文件关于印发《河南省福利彩票发行中心业务费管理使用暂行办法》的通知，彩票销售机构的业务费实行省级集中管理，由福利彩票销售机构、体育彩票销售机构按照省级财政部门审核批准的年度财政收支计划，分别统筹安排用于本行政区域内福利彩票、体育彩票的销售工作。</w:t>
      </w:r>
      <w:r>
        <w:rPr>
          <w:rFonts w:hint="eastAsia" w:eastAsia="仿宋_GB2312" w:cs="Calibri"/>
          <w:color w:val="000000"/>
          <w:sz w:val="32"/>
          <w:szCs w:val="32"/>
          <w:lang w:val="en-US" w:eastAsia="zh-CN"/>
        </w:rPr>
        <w:t>由于资金拨付方式转变，发行费由省财政厅预拨至各地市专户，预算公开统一由上级单位河南省福利彩票中心填报。1.62万元为我单位去年结转资金。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spacing w:line="580" w:lineRule="exact"/>
        <w:ind w:firstLine="640" w:firstLineChars="200"/>
        <w:outlineLvl w:val="0"/>
        <w:rPr>
          <w:rFonts w:hint="eastAsia" w:ascii="仿宋" w:hAnsi="仿宋" w:eastAsia="仿宋" w:cs="仿宋_GB2312"/>
          <w:color w:val="00000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年没有使用一般公共预算安排的支出。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年没有使用一般公共预算安排的基本支出。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widowControl/>
        <w:spacing w:line="580" w:lineRule="exact"/>
        <w:ind w:firstLine="622"/>
        <w:rPr>
          <w:rFonts w:hint="eastAsia" w:ascii="仿宋" w:hAnsi="仿宋" w:eastAsia="仿宋" w:cs="仿宋_GB2312"/>
          <w:color w:val="000000"/>
          <w:kern w:val="0"/>
          <w:sz w:val="32"/>
          <w:szCs w:val="32"/>
        </w:rPr>
      </w:pPr>
      <w:r>
        <w:rPr>
          <w:rFonts w:hint="eastAsia" w:ascii="Times New Roman" w:hAnsi="Times New Roman" w:eastAsia="仿宋_GB2312" w:cs="仿宋_GB2312"/>
          <w:color w:val="000000"/>
          <w:kern w:val="0"/>
          <w:sz w:val="32"/>
          <w:szCs w:val="32"/>
          <w:lang w:eastAsia="zh-CN"/>
        </w:rPr>
        <w:t>焦作市福利彩票发行中心</w:t>
      </w:r>
      <w:r>
        <w:rPr>
          <w:rFonts w:hint="eastAsia" w:ascii="Times New Roman" w:hAnsi="Times New Roman" w:eastAsia="仿宋_GB2312" w:cs="仿宋_GB2312"/>
          <w:color w:val="000000"/>
          <w:kern w:val="0"/>
          <w:sz w:val="32"/>
          <w:szCs w:val="32"/>
        </w:rPr>
        <w:t>2022年政府性基金预算支出</w:t>
      </w:r>
      <w:r>
        <w:rPr>
          <w:rFonts w:hint="eastAsia" w:ascii="Times New Roman" w:hAnsi="Times New Roman" w:eastAsia="仿宋_GB2312" w:cs="仿宋_GB2312"/>
          <w:color w:val="000000"/>
          <w:kern w:val="0"/>
          <w:sz w:val="32"/>
          <w:szCs w:val="32"/>
          <w:lang w:val="en-US" w:eastAsia="zh-CN"/>
        </w:rPr>
        <w:t>1.62</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kern w:val="0"/>
          <w:sz w:val="32"/>
          <w:szCs w:val="32"/>
        </w:rPr>
        <w:t>，用于</w:t>
      </w:r>
      <w:r>
        <w:rPr>
          <w:rFonts w:hint="eastAsia" w:ascii="仿宋" w:hAnsi="仿宋" w:eastAsia="仿宋" w:cs="仿宋_GB2312"/>
          <w:color w:val="000000"/>
          <w:kern w:val="0"/>
          <w:sz w:val="32"/>
          <w:szCs w:val="32"/>
        </w:rPr>
        <w:t>用于发放职工工资，缴纳社保，维持日常销售等业务支出。</w:t>
      </w:r>
      <w:r>
        <w:rPr>
          <w:rFonts w:hint="eastAsia" w:ascii="仿宋" w:hAnsi="仿宋" w:eastAsia="仿宋" w:cs="仿宋_GB2312"/>
          <w:color w:val="000000"/>
          <w:sz w:val="32"/>
          <w:szCs w:val="32"/>
        </w:rPr>
        <w:t>其中：</w:t>
      </w:r>
      <w:r>
        <w:rPr>
          <w:rFonts w:hint="eastAsia" w:ascii="仿宋" w:hAnsi="仿宋" w:eastAsia="仿宋" w:cs="仿宋_GB2312"/>
          <w:color w:val="000000"/>
          <w:spacing w:val="-1"/>
          <w:kern w:val="0"/>
          <w:sz w:val="32"/>
          <w:szCs w:val="32"/>
        </w:rPr>
        <w:t>人员经费</w:t>
      </w:r>
      <w:r>
        <w:rPr>
          <w:rFonts w:hint="eastAsia" w:ascii="仿宋" w:hAnsi="仿宋" w:eastAsia="仿宋" w:cs="仿宋_GB2312"/>
          <w:color w:val="000000"/>
          <w:kern w:val="0"/>
          <w:sz w:val="32"/>
          <w:szCs w:val="32"/>
          <w:lang w:val="en-US" w:eastAsia="zh-CN"/>
        </w:rPr>
        <w:t>0</w:t>
      </w:r>
      <w:r>
        <w:rPr>
          <w:rFonts w:hint="eastAsia" w:ascii="仿宋" w:hAnsi="仿宋" w:eastAsia="仿宋" w:cs="仿宋_GB2312"/>
          <w:color w:val="000000"/>
          <w:sz w:val="32"/>
          <w:szCs w:val="32"/>
        </w:rPr>
        <w:t>万元</w:t>
      </w:r>
      <w:r>
        <w:rPr>
          <w:rFonts w:hint="eastAsia" w:ascii="仿宋" w:hAnsi="仿宋" w:eastAsia="仿宋" w:cs="仿宋_GB2312"/>
          <w:color w:val="000000"/>
          <w:kern w:val="0"/>
          <w:sz w:val="32"/>
          <w:szCs w:val="32"/>
        </w:rPr>
        <w:t>；</w:t>
      </w:r>
      <w:r>
        <w:rPr>
          <w:rFonts w:hint="eastAsia" w:ascii="仿宋" w:hAnsi="仿宋" w:eastAsia="仿宋" w:cs="仿宋_GB2312"/>
          <w:bCs/>
          <w:color w:val="000000"/>
          <w:kern w:val="0"/>
          <w:sz w:val="32"/>
          <w:szCs w:val="32"/>
        </w:rPr>
        <w:t>业务费用支出</w:t>
      </w:r>
      <w:r>
        <w:rPr>
          <w:rFonts w:hint="eastAsia" w:ascii="仿宋" w:hAnsi="仿宋" w:eastAsia="仿宋" w:cs="仿宋_GB2312"/>
          <w:bCs/>
          <w:color w:val="000000"/>
          <w:kern w:val="0"/>
          <w:sz w:val="32"/>
          <w:szCs w:val="32"/>
          <w:lang w:val="en-US" w:eastAsia="zh-CN"/>
        </w:rPr>
        <w:t>1.62</w:t>
      </w:r>
      <w:r>
        <w:rPr>
          <w:rFonts w:hint="eastAsia" w:ascii="仿宋" w:hAnsi="仿宋" w:eastAsia="仿宋" w:cs="仿宋_GB2312"/>
          <w:bCs/>
          <w:color w:val="000000"/>
          <w:kern w:val="0"/>
          <w:sz w:val="32"/>
          <w:szCs w:val="32"/>
        </w:rPr>
        <w:t>万元</w:t>
      </w:r>
      <w:r>
        <w:rPr>
          <w:rFonts w:hint="eastAsia" w:ascii="仿宋" w:hAnsi="仿宋" w:eastAsia="仿宋" w:cs="仿宋_GB2312"/>
          <w:color w:val="000000"/>
          <w:kern w:val="0"/>
          <w:sz w:val="32"/>
          <w:szCs w:val="32"/>
        </w:rPr>
        <w:t>，主要包括：办公费、印刷费、咨询费、手续费、水费、电费、邮电费、取暖费、物业管理费、差旅费、因公出国（境）费、维修（护）费、租赁费、会议费、培训费、公务接待费、专用材料费、专用燃料费、劳务费、委托业务费、福利费、公务用车运行维护费、其他交通费用、税金及附加费用、其他商品和服务支出、债务利息、办公设备购置、专用设备购置、基础设施建设、大型修缮、信息网络及软件购置更新、公务用车购置、其他资本性支出和其他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spacing w:line="580" w:lineRule="exact"/>
        <w:ind w:firstLine="640" w:firstLineChars="200"/>
        <w:rPr>
          <w:rFonts w:hint="eastAsia" w:ascii="仿宋" w:hAnsi="仿宋" w:eastAsia="仿宋" w:cs="仿宋_GB2312"/>
          <w:color w:val="000000"/>
          <w:sz w:val="32"/>
          <w:szCs w:val="32"/>
        </w:rPr>
      </w:pPr>
      <w:r>
        <w:rPr>
          <w:rFonts w:hint="eastAsia" w:ascii="Times New Roman" w:hAnsi="Times New Roman" w:eastAsia="仿宋_GB2312" w:cs="仿宋_GB2312"/>
          <w:color w:val="000000"/>
          <w:kern w:val="0"/>
          <w:sz w:val="32"/>
          <w:szCs w:val="32"/>
          <w:lang w:eastAsia="zh-CN"/>
        </w:rPr>
        <w:t>焦作市福利彩票发行中心</w:t>
      </w: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2022年“三公”经费支出预算为</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比</w:t>
      </w:r>
      <w:r>
        <w:rPr>
          <w:rFonts w:hint="eastAsia" w:ascii="Times New Roman" w:hAnsi="Times New Roman" w:eastAsia="仿宋_GB2312" w:cs="仿宋_GB2312"/>
          <w:color w:val="000000"/>
          <w:sz w:val="32"/>
          <w:szCs w:val="32"/>
          <w:lang w:val="en-US" w:eastAsia="zh-CN"/>
        </w:rPr>
        <w:t>2021年预算数减少0万元，</w:t>
      </w:r>
      <w:r>
        <w:rPr>
          <w:rFonts w:hint="eastAsia" w:ascii="仿宋" w:hAnsi="仿宋" w:eastAsia="仿宋" w:cs="仿宋_GB2312"/>
          <w:color w:val="000000"/>
          <w:kern w:val="0"/>
          <w:sz w:val="32"/>
          <w:szCs w:val="32"/>
          <w:lang w:eastAsia="zh-CN"/>
        </w:rPr>
        <w:t>下</w:t>
      </w:r>
      <w:r>
        <w:rPr>
          <w:rFonts w:hint="eastAsia" w:ascii="仿宋" w:hAnsi="仿宋" w:eastAsia="仿宋" w:cs="仿宋_GB2312"/>
          <w:color w:val="000000"/>
          <w:kern w:val="0"/>
          <w:sz w:val="32"/>
          <w:szCs w:val="32"/>
          <w:lang w:val="en-US" w:eastAsia="zh-CN"/>
        </w:rPr>
        <w:t>降0</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eastAsia="zh-CN"/>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2"/>
        </w:numPr>
        <w:kinsoku w:val="0"/>
        <w:overflowPunct w:val="0"/>
        <w:autoSpaceDE w:val="0"/>
        <w:autoSpaceDN w:val="0"/>
        <w:adjustRightInd w:val="0"/>
        <w:snapToGrid w:val="0"/>
        <w:spacing w:line="580" w:lineRule="exact"/>
        <w:ind w:firstLine="636" w:firstLineChars="200"/>
        <w:rPr>
          <w:rFonts w:hint="eastAsia" w:ascii="仿宋" w:hAnsi="仿宋" w:eastAsia="仿宋" w:cs="仿宋"/>
          <w:color w:val="000000"/>
          <w:sz w:val="32"/>
          <w:szCs w:val="32"/>
        </w:rPr>
      </w:pPr>
      <w:r>
        <w:rPr>
          <w:rFonts w:hint="eastAsia" w:ascii="仿宋" w:hAnsi="仿宋" w:eastAsia="仿宋" w:cs="仿宋"/>
          <w:color w:val="000000"/>
          <w:spacing w:val="-1"/>
          <w:kern w:val="0"/>
          <w:sz w:val="32"/>
          <w:szCs w:val="32"/>
        </w:rPr>
        <w:t>因公出国（境）费</w:t>
      </w:r>
      <w:r>
        <w:rPr>
          <w:rFonts w:hint="eastAsia" w:ascii="仿宋" w:hAnsi="仿宋" w:eastAsia="仿宋" w:cs="仿宋"/>
          <w:color w:val="000000"/>
          <w:sz w:val="32"/>
          <w:szCs w:val="32"/>
        </w:rPr>
        <w:t xml:space="preserve"> </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spacing w:val="-1"/>
          <w:kern w:val="0"/>
          <w:sz w:val="32"/>
          <w:szCs w:val="32"/>
        </w:rPr>
        <w:t>因公出国（境）费用支出</w:t>
      </w:r>
      <w:r>
        <w:rPr>
          <w:rFonts w:hint="eastAsia" w:ascii="仿宋" w:hAnsi="仿宋" w:eastAsia="仿宋" w:cs="仿宋"/>
          <w:sz w:val="32"/>
          <w:szCs w:val="32"/>
        </w:rPr>
        <w:t>。比 2</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年预算数</w:t>
      </w:r>
      <w:r>
        <w:rPr>
          <w:rFonts w:hint="eastAsia" w:ascii="仿宋_GB2312" w:hAnsi="仿宋_GB2312" w:eastAsia="仿宋_GB2312" w:cs="仿宋_GB2312"/>
          <w:color w:val="auto"/>
          <w:kern w:val="0"/>
          <w:sz w:val="32"/>
          <w:szCs w:val="32"/>
          <w:lang w:eastAsia="zh-CN"/>
        </w:rPr>
        <w:t>减少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sz w:val="32"/>
          <w:szCs w:val="32"/>
          <w:lang w:val="en-US" w:eastAsia="zh-CN"/>
        </w:rPr>
        <w:t>0</w:t>
      </w:r>
      <w:r>
        <w:rPr>
          <w:rFonts w:hint="eastAsia" w:ascii="仿宋" w:hAnsi="仿宋" w:eastAsia="仿宋" w:cs="仿宋"/>
          <w:kern w:val="0"/>
          <w:sz w:val="32"/>
          <w:szCs w:val="32"/>
          <w:lang w:val="en-US" w:eastAsia="zh-CN"/>
        </w:rPr>
        <w:t>%。</w:t>
      </w:r>
    </w:p>
    <w:p>
      <w:pPr>
        <w:numPr>
          <w:ilvl w:val="0"/>
          <w:numId w:val="2"/>
        </w:numPr>
        <w:kinsoku w:val="0"/>
        <w:overflowPunct w:val="0"/>
        <w:autoSpaceDE w:val="0"/>
        <w:autoSpaceDN w:val="0"/>
        <w:adjustRightInd w:val="0"/>
        <w:snapToGrid w:val="0"/>
        <w:spacing w:line="360" w:lineRule="auto"/>
        <w:ind w:firstLine="636" w:firstLineChars="200"/>
        <w:rPr>
          <w:rFonts w:hint="eastAsia" w:ascii="仿宋" w:hAnsi="仿宋" w:eastAsia="仿宋" w:cs="仿宋"/>
          <w:color w:val="000000"/>
          <w:sz w:val="32"/>
          <w:szCs w:val="32"/>
        </w:rPr>
      </w:pPr>
      <w:r>
        <w:rPr>
          <w:rFonts w:hint="eastAsia" w:ascii="仿宋" w:hAnsi="仿宋" w:eastAsia="仿宋" w:cs="仿宋"/>
          <w:color w:val="000000"/>
          <w:spacing w:val="-1"/>
          <w:kern w:val="0"/>
          <w:sz w:val="32"/>
          <w:szCs w:val="32"/>
        </w:rPr>
        <w:t>公务用车购置及运行费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w:t>
      </w:r>
      <w:r>
        <w:rPr>
          <w:rFonts w:hint="eastAsia" w:ascii="仿宋" w:hAnsi="仿宋" w:eastAsia="仿宋" w:cs="仿宋"/>
          <w:color w:val="000000"/>
          <w:sz w:val="32"/>
          <w:szCs w:val="32"/>
        </w:rPr>
        <w:t>元。其中</w:t>
      </w:r>
      <w:r>
        <w:rPr>
          <w:rFonts w:hint="eastAsia" w:ascii="仿宋_GB2312" w:hAnsi="仿宋_GB2312" w:eastAsia="仿宋_GB2312" w:cs="仿宋_GB2312"/>
          <w:color w:val="000000"/>
          <w:sz w:val="32"/>
          <w:szCs w:val="32"/>
        </w:rPr>
        <w:t>公务车辆购置费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 w:hAnsi="仿宋" w:eastAsia="仿宋" w:cs="仿宋"/>
          <w:kern w:val="0"/>
          <w:sz w:val="32"/>
          <w:szCs w:val="32"/>
        </w:rPr>
        <w:t>公务车辆购置</w:t>
      </w:r>
      <w:r>
        <w:rPr>
          <w:rFonts w:ascii="??_GB2312" w:hAnsi="??_GB2312" w:cs="??_GB2312"/>
          <w:sz w:val="32"/>
          <w:szCs w:val="32"/>
        </w:rPr>
        <w:t xml:space="preserve">, </w:t>
      </w:r>
      <w:r>
        <w:rPr>
          <w:rFonts w:hint="eastAsia" w:ascii="仿宋_GB2312" w:hAnsi="仿宋_GB2312" w:eastAsia="仿宋_GB2312" w:cs="仿宋_GB2312"/>
          <w:color w:val="000000"/>
          <w:sz w:val="32"/>
          <w:szCs w:val="32"/>
        </w:rPr>
        <w:t>比20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万元，较上年下降</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val="en-US" w:eastAsia="zh-CN"/>
        </w:rPr>
        <w:t>2022年和2021年均无该项预算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r>
        <w:rPr>
          <w:rFonts w:hint="eastAsia" w:ascii="仿宋" w:hAnsi="仿宋" w:eastAsia="仿宋" w:cs="仿宋"/>
          <w:kern w:val="0"/>
          <w:sz w:val="32"/>
          <w:szCs w:val="32"/>
        </w:rPr>
        <w:t>公务车辆运行维护费用的支出</w:t>
      </w:r>
      <w:r>
        <w:rPr>
          <w:rFonts w:ascii="??_GB2312" w:hAnsi="??_GB2312" w:cs="??_GB2312"/>
          <w:sz w:val="32"/>
          <w:szCs w:val="32"/>
        </w:rPr>
        <w:t>,</w:t>
      </w:r>
      <w:r>
        <w:rPr>
          <w:rFonts w:hint="eastAsia" w:ascii="仿宋_GB2312" w:hAnsi="仿宋_GB2312" w:eastAsia="仿宋_GB2312" w:cs="仿宋_GB2312"/>
          <w:color w:val="000000"/>
          <w:sz w:val="32"/>
          <w:szCs w:val="32"/>
        </w:rPr>
        <w:t>比20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kern w:val="0"/>
          <w:sz w:val="32"/>
          <w:szCs w:val="32"/>
        </w:rPr>
        <w:t>万元，较上年下降</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%，主要原因：</w:t>
      </w:r>
      <w:r>
        <w:rPr>
          <w:rFonts w:hint="eastAsia" w:ascii="仿宋" w:hAnsi="仿宋" w:eastAsia="仿宋" w:cs="仿宋"/>
          <w:kern w:val="0"/>
          <w:sz w:val="32"/>
          <w:szCs w:val="32"/>
          <w:lang w:val="en-US" w:eastAsia="zh-CN"/>
        </w:rPr>
        <w:t>2022年无基金收入未安排支出</w:t>
      </w:r>
      <w:r>
        <w:rPr>
          <w:rFonts w:hint="eastAsia" w:ascii="仿宋" w:hAnsi="仿宋" w:eastAsia="仿宋" w:cs="仿宋"/>
          <w:color w:val="000000"/>
          <w:kern w:val="0"/>
          <w:sz w:val="32"/>
          <w:szCs w:val="32"/>
        </w:rPr>
        <w:t>。</w:t>
      </w:r>
    </w:p>
    <w:p>
      <w:pPr>
        <w:spacing w:line="580" w:lineRule="exact"/>
        <w:ind w:firstLine="636" w:firstLineChars="200"/>
        <w:outlineLvl w:val="0"/>
        <w:rPr>
          <w:rFonts w:hint="eastAsia" w:ascii="仿宋" w:hAnsi="仿宋" w:eastAsia="仿宋" w:cs="仿宋_GB2312"/>
          <w:color w:val="000000"/>
          <w:sz w:val="32"/>
          <w:szCs w:val="32"/>
        </w:rPr>
      </w:pPr>
      <w:r>
        <w:rPr>
          <w:rFonts w:hint="eastAsia" w:ascii="楷体_GB2312" w:hAnsi="仿宋_GB2312" w:eastAsia="楷体_GB2312" w:cs="仿宋_GB2312"/>
          <w:color w:val="000000"/>
          <w:spacing w:val="-1"/>
          <w:kern w:val="0"/>
          <w:sz w:val="32"/>
          <w:szCs w:val="32"/>
        </w:rPr>
        <w:t>（三）</w:t>
      </w:r>
      <w:r>
        <w:rPr>
          <w:rFonts w:hint="eastAsia" w:ascii="仿宋" w:hAnsi="仿宋" w:eastAsia="仿宋" w:cs="仿宋"/>
          <w:color w:val="000000"/>
          <w:spacing w:val="-1"/>
          <w:kern w:val="0"/>
          <w:sz w:val="32"/>
          <w:szCs w:val="32"/>
        </w:rPr>
        <w:t>公务接待费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万元，主</w:t>
      </w:r>
      <w:r>
        <w:rPr>
          <w:rFonts w:hint="eastAsia" w:ascii="仿宋_GB2312" w:hAnsi="仿宋_GB2312" w:eastAsia="仿宋_GB2312" w:cs="仿宋_GB2312"/>
          <w:color w:val="000000"/>
          <w:sz w:val="32"/>
          <w:szCs w:val="32"/>
        </w:rPr>
        <w:t>要用于</w:t>
      </w:r>
      <w:r>
        <w:rPr>
          <w:rFonts w:hint="eastAsia" w:ascii="仿宋" w:hAnsi="仿宋" w:eastAsia="仿宋" w:cs="仿宋"/>
          <w:kern w:val="0"/>
          <w:sz w:val="32"/>
          <w:szCs w:val="32"/>
        </w:rPr>
        <w:t>公务接待费用的支出</w:t>
      </w:r>
      <w:r>
        <w:rPr>
          <w:rFonts w:hint="eastAsia" w:ascii="仿宋_GB2312" w:hAnsi="仿宋_GB2312" w:eastAsia="仿宋_GB2312" w:cs="仿宋_GB2312"/>
          <w:color w:val="000000"/>
          <w:kern w:val="0"/>
          <w:sz w:val="32"/>
          <w:szCs w:val="32"/>
        </w:rPr>
        <w:t>，比20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auto"/>
          <w:kern w:val="0"/>
          <w:sz w:val="32"/>
          <w:szCs w:val="32"/>
        </w:rPr>
        <w:t>预算数</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sz w:val="32"/>
          <w:szCs w:val="32"/>
          <w:lang w:eastAsia="zh-CN"/>
        </w:rPr>
        <w:t>下降</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2022年</w:t>
      </w:r>
      <w:r>
        <w:rPr>
          <w:rFonts w:hint="eastAsia" w:ascii="仿宋" w:hAnsi="仿宋" w:eastAsia="仿宋" w:cs="仿宋"/>
          <w:kern w:val="0"/>
          <w:sz w:val="32"/>
          <w:szCs w:val="32"/>
          <w:lang w:val="en-US" w:eastAsia="zh-CN"/>
        </w:rPr>
        <w:t>和2021年均无</w:t>
      </w:r>
      <w:r>
        <w:rPr>
          <w:rFonts w:hint="eastAsia" w:ascii="仿宋" w:hAnsi="仿宋" w:eastAsia="仿宋" w:cs="仿宋"/>
          <w:kern w:val="0"/>
          <w:sz w:val="32"/>
          <w:szCs w:val="32"/>
        </w:rPr>
        <w:t>公务接待费</w:t>
      </w:r>
      <w:r>
        <w:rPr>
          <w:rFonts w:hint="eastAsia" w:ascii="仿宋" w:hAnsi="仿宋" w:eastAsia="仿宋" w:cs="仿宋"/>
          <w:kern w:val="0"/>
          <w:sz w:val="32"/>
          <w:szCs w:val="32"/>
          <w:lang w:val="en-US" w:eastAsia="zh-CN"/>
        </w:rPr>
        <w:t>预算</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2022年机构运行经费支出预算</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主要保障机关机构正常运转及正常履职需要的办公费、水电费、物业费、维修费、差旅费等支出，比20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无收入无此项支出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2022年政府采购预算安排</w:t>
      </w:r>
      <w:r>
        <w:rPr>
          <w:rFonts w:hint="eastAsia" w:ascii="Times New Roman" w:hAnsi="Times New Roman" w:eastAsia="仿宋_GB2312" w:cs="仿宋_GB2312"/>
          <w:color w:val="000000"/>
          <w:spacing w:val="0"/>
          <w:kern w:val="0"/>
          <w:sz w:val="32"/>
          <w:szCs w:val="32"/>
          <w:lang w:val="en-US" w:eastAsia="zh-CN"/>
        </w:rPr>
        <w:t>0</w:t>
      </w:r>
      <w:r>
        <w:rPr>
          <w:rFonts w:hint="eastAsia" w:ascii="Times New Roman" w:hAnsi="Times New Roman" w:eastAsia="仿宋_GB2312" w:cs="仿宋_GB2312"/>
          <w:color w:val="000000"/>
          <w:spacing w:val="0"/>
          <w:sz w:val="32"/>
          <w:szCs w:val="32"/>
        </w:rPr>
        <w:t>万元，其中：</w:t>
      </w:r>
      <w:r>
        <w:rPr>
          <w:rFonts w:hint="eastAsia" w:ascii="Times New Roman" w:hAnsi="Times New Roman" w:eastAsia="仿宋_GB2312" w:cs="仿宋_GB2312"/>
          <w:color w:val="000000"/>
          <w:spacing w:val="0"/>
          <w:kern w:val="0"/>
          <w:sz w:val="32"/>
          <w:szCs w:val="32"/>
        </w:rPr>
        <w:t>政府采购货物预算</w:t>
      </w:r>
      <w:r>
        <w:rPr>
          <w:rFonts w:hint="eastAsia" w:ascii="Times New Roman" w:hAnsi="Times New Roman" w:eastAsia="仿宋_GB2312" w:cs="仿宋_GB2312"/>
          <w:color w:val="000000"/>
          <w:spacing w:val="0"/>
          <w:kern w:val="0"/>
          <w:sz w:val="32"/>
          <w:szCs w:val="32"/>
          <w:lang w:val="en-US" w:eastAsia="zh-CN"/>
        </w:rPr>
        <w:t>0</w:t>
      </w:r>
      <w:r>
        <w:rPr>
          <w:rFonts w:hint="eastAsia" w:ascii="Times New Roman" w:hAnsi="Times New Roman" w:eastAsia="仿宋_GB2312" w:cs="仿宋_GB2312"/>
          <w:color w:val="000000"/>
          <w:spacing w:val="0"/>
          <w:kern w:val="0"/>
          <w:sz w:val="32"/>
          <w:szCs w:val="32"/>
        </w:rPr>
        <w:t>万元、政府采购工程预算</w:t>
      </w:r>
      <w:r>
        <w:rPr>
          <w:rFonts w:hint="eastAsia" w:ascii="Times New Roman" w:hAnsi="Times New Roman" w:eastAsia="仿宋_GB2312" w:cs="仿宋_GB2312"/>
          <w:color w:val="000000"/>
          <w:spacing w:val="0"/>
          <w:kern w:val="0"/>
          <w:sz w:val="32"/>
          <w:szCs w:val="32"/>
          <w:lang w:val="en-US" w:eastAsia="zh-CN"/>
        </w:rPr>
        <w:t>0</w:t>
      </w:r>
      <w:r>
        <w:rPr>
          <w:rFonts w:hint="eastAsia" w:ascii="Times New Roman" w:hAnsi="Times New Roman" w:eastAsia="仿宋_GB2312" w:cs="仿宋_GB2312"/>
          <w:color w:val="000000"/>
          <w:spacing w:val="0"/>
          <w:kern w:val="0"/>
          <w:sz w:val="32"/>
          <w:szCs w:val="32"/>
        </w:rPr>
        <w:t>万元、政府采购服务预算</w:t>
      </w:r>
      <w:r>
        <w:rPr>
          <w:rFonts w:hint="eastAsia" w:ascii="Times New Roman" w:hAnsi="Times New Roman" w:eastAsia="仿宋_GB2312" w:cs="仿宋_GB2312"/>
          <w:color w:val="000000"/>
          <w:spacing w:val="0"/>
          <w:kern w:val="0"/>
          <w:sz w:val="32"/>
          <w:szCs w:val="32"/>
          <w:lang w:val="en-US" w:eastAsia="zh-CN"/>
        </w:rPr>
        <w:t>0</w:t>
      </w:r>
      <w:r>
        <w:rPr>
          <w:rFonts w:hint="eastAsia" w:ascii="Times New Roman" w:hAnsi="Times New Roman" w:eastAsia="仿宋_GB2312" w:cs="仿宋_GB2312"/>
          <w:color w:val="000000"/>
          <w:spacing w:val="0"/>
          <w:kern w:val="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w:t>
      </w:r>
      <w:r>
        <w:rPr>
          <w:rFonts w:hint="eastAsia" w:ascii="Times New Roman" w:hAnsi="Times New Roman" w:eastAsia="仿宋_GB2312" w:cs="仿宋_GB2312"/>
          <w:color w:val="000000"/>
          <w:kern w:val="0"/>
          <w:sz w:val="32"/>
          <w:szCs w:val="32"/>
          <w:lang w:eastAsia="zh-CN"/>
        </w:rPr>
        <w:t>焦作市福利彩票发行中心</w:t>
      </w:r>
      <w:r>
        <w:rPr>
          <w:rFonts w:hint="eastAsia" w:ascii="Times New Roman" w:hAnsi="Times New Roman" w:eastAsia="仿宋_GB2312" w:cs="仿宋_GB2312"/>
          <w:color w:val="000000"/>
          <w:sz w:val="32"/>
          <w:szCs w:val="32"/>
        </w:rPr>
        <w:t>（单位）</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（单位）整体绩效目标和项目支出绩效目标，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（单位）及各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color w:val="000000"/>
          <w:sz w:val="28"/>
          <w:szCs w:val="28"/>
        </w:rPr>
        <w:t xml:space="preserve"> </w:t>
      </w:r>
      <w:r>
        <w:rPr>
          <w:rFonts w:hint="eastAsia" w:ascii="Times New Roman" w:hAnsi="Times New Roman" w:eastAsia="仿宋_GB2312" w:cs="仿宋_GB2312"/>
          <w:color w:val="000000"/>
          <w:sz w:val="32"/>
          <w:szCs w:val="32"/>
        </w:rPr>
        <w:t>2022年，我</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（单位）纳入预算绩效管理的支出总额为</w:t>
      </w:r>
      <w:r>
        <w:rPr>
          <w:rFonts w:hint="eastAsia" w:ascii="Times New Roman" w:hAnsi="Times New Roman" w:eastAsia="仿宋_GB2312" w:cs="宋体"/>
          <w:color w:val="000000"/>
          <w:kern w:val="0"/>
          <w:sz w:val="32"/>
          <w:szCs w:val="32"/>
          <w:lang w:val="en-US" w:eastAsia="zh-CN"/>
        </w:rPr>
        <w:t>1.62</w:t>
      </w:r>
      <w:r>
        <w:rPr>
          <w:rFonts w:hint="eastAsia" w:ascii="Times New Roman" w:hAnsi="Times New Roman" w:eastAsia="仿宋_GB2312" w:cs="仿宋_GB2312"/>
          <w:color w:val="000000"/>
          <w:sz w:val="32"/>
          <w:szCs w:val="32"/>
        </w:rPr>
        <w:t>万元。其中：人员经费支出</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万元；公用经费支出</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万元；项目支出</w:t>
      </w:r>
      <w:r>
        <w:rPr>
          <w:rFonts w:hint="eastAsia" w:ascii="Times New Roman" w:hAnsi="Times New Roman" w:eastAsia="仿宋_GB2312" w:cs="仿宋_GB2312"/>
          <w:color w:val="000000"/>
          <w:kern w:val="0"/>
          <w:sz w:val="32"/>
          <w:szCs w:val="32"/>
          <w:lang w:val="en-US" w:eastAsia="zh-CN"/>
        </w:rPr>
        <w:t>1.62</w:t>
      </w:r>
      <w:r>
        <w:rPr>
          <w:rFonts w:hint="eastAsia" w:ascii="Times New Roman" w:hAnsi="Times New Roman" w:eastAsia="仿宋_GB2312" w:cs="仿宋_GB2312"/>
          <w:color w:val="000000"/>
          <w:sz w:val="32"/>
          <w:szCs w:val="32"/>
        </w:rPr>
        <w:t>万元，涉及项目</w:t>
      </w:r>
      <w:r>
        <w:rPr>
          <w:rFonts w:hint="eastAsia" w:ascii="Times New Roman" w:hAnsi="Times New Roman" w:eastAsia="仿宋_GB2312" w:cs="仿宋_GB2312"/>
          <w:color w:val="000000"/>
          <w:kern w:val="0"/>
          <w:sz w:val="32"/>
          <w:szCs w:val="32"/>
          <w:lang w:val="en-US" w:eastAsia="zh-CN"/>
        </w:rPr>
        <w:t>1</w:t>
      </w:r>
      <w:r>
        <w:rPr>
          <w:rFonts w:hint="eastAsia" w:ascii="Times New Roman" w:hAnsi="Times New Roman" w:eastAsia="仿宋_GB2312" w:cs="仿宋_GB2312"/>
          <w:color w:val="000000"/>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2021年期末，</w:t>
      </w:r>
      <w:r>
        <w:rPr>
          <w:rFonts w:hint="eastAsia" w:ascii="Times New Roman" w:hAnsi="Times New Roman" w:eastAsia="仿宋_GB2312" w:cs="仿宋_GB2312"/>
          <w:color w:val="000000"/>
          <w:kern w:val="0"/>
          <w:sz w:val="32"/>
          <w:szCs w:val="32"/>
          <w:lang w:eastAsia="zh-CN"/>
        </w:rPr>
        <w:t>焦作市福利彩票发行中心</w:t>
      </w:r>
      <w:r>
        <w:rPr>
          <w:rFonts w:hint="eastAsia" w:ascii="Times New Roman" w:hAnsi="Times New Roman" w:eastAsia="仿宋_GB2312" w:cs="仿宋_GB2312"/>
          <w:color w:val="000000"/>
          <w:kern w:val="0"/>
          <w:sz w:val="32"/>
          <w:szCs w:val="32"/>
        </w:rPr>
        <w:t>固定资产总额</w:t>
      </w:r>
      <w:r>
        <w:rPr>
          <w:rFonts w:hint="eastAsia" w:ascii="Times New Roman" w:hAnsi="Times New Roman" w:eastAsia="仿宋_GB2312" w:cs="仿宋_GB2312"/>
          <w:color w:val="000000"/>
          <w:kern w:val="0"/>
          <w:sz w:val="32"/>
          <w:szCs w:val="32"/>
          <w:lang w:val="en-US" w:eastAsia="zh-CN"/>
        </w:rPr>
        <w:t>1462.78</w:t>
      </w:r>
      <w:r>
        <w:rPr>
          <w:rFonts w:hint="eastAsia" w:ascii="Times New Roman" w:hAnsi="Times New Roman" w:eastAsia="仿宋_GB2312" w:cs="仿宋_GB2312"/>
          <w:color w:val="000000"/>
          <w:kern w:val="0"/>
          <w:sz w:val="32"/>
          <w:szCs w:val="32"/>
        </w:rPr>
        <w:t>万元，其中，房屋建筑物</w:t>
      </w:r>
      <w:r>
        <w:rPr>
          <w:rFonts w:hint="eastAsia" w:ascii="Times New Roman" w:hAnsi="Times New Roman" w:eastAsia="仿宋_GB2312" w:cs="仿宋_GB2312"/>
          <w:color w:val="000000"/>
          <w:kern w:val="0"/>
          <w:sz w:val="32"/>
          <w:szCs w:val="32"/>
          <w:lang w:val="en-US" w:eastAsia="zh-CN"/>
        </w:rPr>
        <w:t>1305.39</w:t>
      </w:r>
      <w:r>
        <w:rPr>
          <w:rFonts w:hint="eastAsia" w:ascii="Times New Roman" w:hAnsi="Times New Roman" w:eastAsia="仿宋_GB2312" w:cs="仿宋_GB2312"/>
          <w:color w:val="000000"/>
          <w:kern w:val="0"/>
          <w:sz w:val="32"/>
          <w:szCs w:val="32"/>
        </w:rPr>
        <w:t>万元，车辆</w:t>
      </w:r>
      <w:r>
        <w:rPr>
          <w:rFonts w:hint="eastAsia" w:ascii="Times New Roman" w:hAnsi="Times New Roman" w:eastAsia="仿宋_GB2312" w:cs="仿宋_GB2312"/>
          <w:color w:val="000000"/>
          <w:kern w:val="0"/>
          <w:sz w:val="32"/>
          <w:szCs w:val="32"/>
          <w:lang w:val="en-US" w:eastAsia="zh-CN"/>
        </w:rPr>
        <w:t>46.52</w:t>
      </w:r>
      <w:r>
        <w:rPr>
          <w:rFonts w:hint="eastAsia" w:ascii="Times New Roman" w:hAnsi="Times New Roman" w:eastAsia="仿宋_GB2312" w:cs="仿宋_GB2312"/>
          <w:color w:val="000000"/>
          <w:kern w:val="0"/>
          <w:sz w:val="32"/>
          <w:szCs w:val="32"/>
        </w:rPr>
        <w:t>万元，办公设备</w:t>
      </w:r>
      <w:r>
        <w:rPr>
          <w:rFonts w:hint="eastAsia" w:ascii="Times New Roman" w:hAnsi="Times New Roman" w:eastAsia="仿宋_GB2312" w:cs="仿宋_GB2312"/>
          <w:color w:val="000000"/>
          <w:kern w:val="0"/>
          <w:sz w:val="32"/>
          <w:szCs w:val="32"/>
          <w:lang w:val="en-US" w:eastAsia="zh-CN"/>
        </w:rPr>
        <w:t>109.62</w:t>
      </w:r>
      <w:r>
        <w:rPr>
          <w:rFonts w:hint="eastAsia" w:ascii="Times New Roman" w:hAnsi="Times New Roman" w:eastAsia="仿宋_GB2312" w:cs="仿宋_GB2312"/>
          <w:color w:val="000000"/>
          <w:kern w:val="0"/>
          <w:sz w:val="32"/>
          <w:szCs w:val="32"/>
        </w:rPr>
        <w:t>万元，专用设备</w:t>
      </w:r>
      <w:r>
        <w:rPr>
          <w:rFonts w:hint="eastAsia" w:ascii="Times New Roman" w:hAnsi="Times New Roman" w:eastAsia="仿宋_GB2312" w:cs="仿宋_GB2312"/>
          <w:color w:val="000000"/>
          <w:kern w:val="0"/>
          <w:sz w:val="32"/>
          <w:szCs w:val="32"/>
          <w:lang w:val="en-US" w:eastAsia="zh-CN"/>
        </w:rPr>
        <w:t>1.25</w:t>
      </w:r>
      <w:r>
        <w:rPr>
          <w:rFonts w:hint="eastAsia" w:ascii="Times New Roman" w:hAnsi="Times New Roman" w:eastAsia="仿宋_GB2312" w:cs="仿宋_GB2312"/>
          <w:color w:val="000000"/>
          <w:kern w:val="0"/>
          <w:sz w:val="32"/>
          <w:szCs w:val="32"/>
        </w:rPr>
        <w:t>万元，其他资产</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万元。车辆共有</w:t>
      </w:r>
      <w:r>
        <w:rPr>
          <w:rFonts w:hint="eastAsia" w:ascii="Times New Roman" w:hAnsi="Times New Roman" w:eastAsia="仿宋_GB2312" w:cs="仿宋_GB2312"/>
          <w:color w:val="000000"/>
          <w:kern w:val="0"/>
          <w:sz w:val="32"/>
          <w:szCs w:val="32"/>
          <w:lang w:val="en-US" w:eastAsia="zh-CN"/>
        </w:rPr>
        <w:t>3</w:t>
      </w:r>
      <w:r>
        <w:rPr>
          <w:rFonts w:hint="eastAsia" w:ascii="Times New Roman" w:hAnsi="Times New Roman" w:eastAsia="仿宋_GB2312" w:cs="仿宋_GB2312"/>
          <w:color w:val="000000"/>
          <w:kern w:val="0"/>
          <w:sz w:val="32"/>
          <w:szCs w:val="32"/>
        </w:rPr>
        <w:t>辆，其中：一般公务用车</w:t>
      </w:r>
      <w:r>
        <w:rPr>
          <w:rFonts w:hint="eastAsia" w:ascii="Times New Roman" w:hAnsi="Times New Roman" w:eastAsia="仿宋_GB2312" w:cs="仿宋_GB2312"/>
          <w:color w:val="000000"/>
          <w:kern w:val="0"/>
          <w:sz w:val="32"/>
          <w:szCs w:val="32"/>
          <w:lang w:val="en-US" w:eastAsia="zh-CN"/>
        </w:rPr>
        <w:t>3</w:t>
      </w:r>
      <w:r>
        <w:rPr>
          <w:rFonts w:hint="eastAsia" w:ascii="Times New Roman" w:hAnsi="Times New Roman" w:eastAsia="仿宋_GB2312" w:cs="仿宋_GB2312"/>
          <w:color w:val="000000"/>
          <w:kern w:val="0"/>
          <w:sz w:val="32"/>
          <w:szCs w:val="32"/>
        </w:rPr>
        <w:t>辆，执法执勤车</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w:t>
      </w:r>
      <w:r>
        <w:rPr>
          <w:rFonts w:hint="eastAsia" w:ascii="Times New Roman" w:hAnsi="Times New Roman" w:eastAsia="仿宋_GB2312" w:cs="仿宋_GB2312"/>
          <w:color w:val="000000"/>
          <w:sz w:val="32"/>
          <w:szCs w:val="32"/>
        </w:rPr>
        <w:t>单价50万元以上通用设备</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台（套），单位价值100万元以上专用设备</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widowControl/>
        <w:spacing w:line="58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负责管理的专项转移支付项目共有</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项，主要是：</w:t>
      </w:r>
      <w:r>
        <w:rPr>
          <w:rFonts w:hint="eastAsia" w:ascii="仿宋" w:hAnsi="仿宋" w:eastAsia="仿宋" w:cs="仿宋_GB2312"/>
          <w:color w:val="000000"/>
          <w:sz w:val="32"/>
          <w:szCs w:val="32"/>
        </w:rPr>
        <w:t>省中心拨付福彩中心业务费项目</w:t>
      </w:r>
      <w:r>
        <w:rPr>
          <w:rFonts w:hint="eastAsia" w:ascii="仿宋" w:hAnsi="仿宋" w:eastAsia="仿宋" w:cs="仿宋_GB2312"/>
          <w:color w:val="000000"/>
          <w:sz w:val="32"/>
          <w:szCs w:val="32"/>
          <w:lang w:val="en-US" w:eastAsia="zh-CN"/>
        </w:rPr>
        <w:t>1.62</w:t>
      </w:r>
      <w:r>
        <w:rPr>
          <w:rFonts w:hint="eastAsia" w:ascii="仿宋" w:hAnsi="仿宋" w:eastAsia="仿宋" w:cs="仿宋_GB2312"/>
          <w:color w:val="000000"/>
          <w:sz w:val="32"/>
          <w:szCs w:val="32"/>
        </w:rPr>
        <w:t>万元；</w:t>
      </w:r>
      <w:r>
        <w:rPr>
          <w:rFonts w:hint="eastAsia" w:ascii="Times New Roman" w:hAnsi="Times New Roman" w:eastAsia="仿宋_GB2312" w:cs="仿宋_GB2312"/>
          <w:color w:val="000000"/>
          <w:sz w:val="32"/>
          <w:szCs w:val="32"/>
        </w:rPr>
        <w:t>我</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将按照《预算法》等有关规定，积极做好项目分配前期准备工作，在规定的时间内向财政</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提出资金分配意见，根据有关要求做好项目申报公开等相关工作。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w:t>
      </w:r>
      <w:r>
        <w:rPr>
          <w:rFonts w:hint="eastAsia" w:ascii="Times New Roman" w:hAnsi="Times New Roman" w:eastAsia="楷体_GB2312" w:cs="仿宋_GB2312"/>
          <w:color w:val="000000"/>
          <w:kern w:val="0"/>
          <w:sz w:val="32"/>
          <w:szCs w:val="32"/>
          <w:lang w:eastAsia="zh-CN"/>
        </w:rPr>
        <w:t>单位</w:t>
      </w:r>
      <w:r>
        <w:rPr>
          <w:rFonts w:hint="eastAsia" w:ascii="Times New Roman" w:hAnsi="Times New Roman" w:eastAsia="楷体_GB2312" w:cs="仿宋_GB2312"/>
          <w:color w:val="000000"/>
          <w:kern w:val="0"/>
          <w:sz w:val="32"/>
          <w:szCs w:val="32"/>
        </w:rPr>
        <w:t>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b/>
          <w:color w:val="000000"/>
          <w:kern w:val="0"/>
          <w:sz w:val="32"/>
          <w:szCs w:val="32"/>
        </w:rPr>
      </w:pPr>
      <w:r>
        <w:rPr>
          <w:rFonts w:hint="eastAsia" w:ascii="Times New Roman" w:hAnsi="Times New Roman" w:eastAsia="仿宋_GB2312" w:cs="仿宋_GB2312"/>
          <w:color w:val="000000"/>
          <w:sz w:val="32"/>
          <w:szCs w:val="32"/>
        </w:rPr>
        <w:t>2022年我单位按照市财政预算公开要求，将</w:t>
      </w:r>
      <w:r>
        <w:rPr>
          <w:rFonts w:hint="eastAsia" w:ascii="仿宋" w:hAnsi="仿宋" w:eastAsia="仿宋" w:cs="仿宋_GB2312"/>
          <w:color w:val="000000"/>
          <w:sz w:val="32"/>
          <w:szCs w:val="32"/>
        </w:rPr>
        <w:t>本单位预算公开</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三、其他收入：是指</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 xml:space="preserve">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w:t>
      </w:r>
      <w:r>
        <w:rPr>
          <w:rFonts w:ascii="仿宋" w:hAnsi="仿宋" w:eastAsia="仿宋" w:cs="Arial"/>
          <w:color w:val="333333"/>
          <w:sz w:val="32"/>
          <w:szCs w:val="32"/>
          <w:shd w:val="clear" w:color="auto" w:fill="FFFFFF"/>
        </w:rPr>
        <w:t>专项转移支付是指上级政府为实现特定政策目标补助给下级政府的专项支出，下级政府应当按照上级政府规定的用途使用资金，也就是通常意义上的"专款"。</w:t>
      </w:r>
      <w:r>
        <w:rPr>
          <w:rFonts w:hint="eastAsia" w:ascii="仿宋" w:hAnsi="仿宋" w:eastAsia="仿宋"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附件：</w:t>
      </w:r>
      <w:r>
        <w:rPr>
          <w:rFonts w:hint="eastAsia" w:ascii="Times New Roman" w:hAnsi="Times New Roman" w:eastAsia="仿宋_GB2312" w:cs="仿宋_GB2312"/>
          <w:color w:val="000000"/>
          <w:sz w:val="32"/>
          <w:szCs w:val="32"/>
          <w:lang w:eastAsia="zh-CN"/>
        </w:rPr>
        <w:t>焦作市福利彩票发行中心</w:t>
      </w:r>
      <w:r>
        <w:rPr>
          <w:rFonts w:hint="eastAsia" w:ascii="Times New Roman" w:hAnsi="Times New Roman" w:eastAsia="仿宋_GB2312" w:cs="仿宋_GB2312"/>
          <w:color w:val="000000"/>
          <w:sz w:val="32"/>
          <w:szCs w:val="32"/>
        </w:rPr>
        <w:t>2022年度</w:t>
      </w:r>
      <w:r>
        <w:rPr>
          <w:rFonts w:hint="eastAsia" w:ascii="Times New Roman" w:hAnsi="Times New Roman"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预算表</w:t>
      </w:r>
    </w:p>
    <w:p>
      <w:pPr>
        <w:bidi w:val="0"/>
        <w:rPr>
          <w:rFonts w:hint="eastAsia" w:ascii="Calibri" w:hAnsi="Calibri" w:eastAsia="宋体" w:cs="黑体"/>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mQzZDI3MGIwN2Y5MDA3ZDJmNDRhNjY3YzAwZjUifQ=="/>
  </w:docVars>
  <w:rsids>
    <w:rsidRoot w:val="00000000"/>
    <w:rsid w:val="01277AF2"/>
    <w:rsid w:val="026D1857"/>
    <w:rsid w:val="079052BE"/>
    <w:rsid w:val="09A43958"/>
    <w:rsid w:val="1FC3402A"/>
    <w:rsid w:val="24A61E50"/>
    <w:rsid w:val="2FA36922"/>
    <w:rsid w:val="3B930523"/>
    <w:rsid w:val="3CF11232"/>
    <w:rsid w:val="4A6524B7"/>
    <w:rsid w:val="4AF3068C"/>
    <w:rsid w:val="4BD721AD"/>
    <w:rsid w:val="4C2F5192"/>
    <w:rsid w:val="4DFC0584"/>
    <w:rsid w:val="51F85506"/>
    <w:rsid w:val="52CF2DE5"/>
    <w:rsid w:val="594516C6"/>
    <w:rsid w:val="5DA14CA8"/>
    <w:rsid w:val="64FC47EB"/>
    <w:rsid w:val="6B6032B9"/>
    <w:rsid w:val="6B737C7F"/>
    <w:rsid w:val="6ECB070D"/>
    <w:rsid w:val="704D3A2D"/>
    <w:rsid w:val="71D7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3324</Words>
  <Characters>3534</Characters>
  <Lines>0</Lines>
  <Paragraphs>0</Paragraphs>
  <TotalTime>4</TotalTime>
  <ScaleCrop>false</ScaleCrop>
  <LinksUpToDate>false</LinksUpToDate>
  <CharactersWithSpaces>3560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2022-05-17T07:21:00Z</dcterms:created>
  <dc:creator>admin</dc:creator>
  <cp:lastModifiedBy>庙灯</cp:lastModifiedBy>
  <dcterms:modified xsi:type="dcterms:W3CDTF">2022-05-31T07:44:39Z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BBF9F1719C4D44A39D1A7762C1A446B3</vt:lpwstr>
  </property>
</Properties>
</file>