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ind w:firstLine="3132" w:firstLineChars="600"/>
        <w:jc w:val="both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焦作市殡仪馆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20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年度</w:t>
      </w:r>
      <w:r>
        <w:rPr>
          <w:rFonts w:hint="eastAsia" w:ascii="黑体" w:hAnsi="黑体" w:eastAsia="黑体" w:cs="黑体"/>
          <w:b/>
          <w:bCs/>
          <w:color w:val="auto"/>
          <w:sz w:val="52"/>
          <w:szCs w:val="52"/>
          <w:lang w:eastAsia="zh-CN"/>
        </w:rPr>
        <w:t>单位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预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算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2005" w:rightChars="0"/>
        <w:jc w:val="both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2005" w:rightChars="0"/>
        <w:jc w:val="both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二0二二年五月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960" w:firstLineChars="900"/>
        <w:jc w:val="both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43" w:firstLineChars="200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第二单位 焦作市殡仪馆2022年单位预算情况说明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焦作市殡仪馆2022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七、一般公共预算基本支出明细表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八、支出经济分类汇总表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、一般公共预算“三公”经费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、政府性基金支出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十一、国有资本经营支出预算表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十二、项目支出预算表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十三、行政（事业）单位机构运行经费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十四、本级单位预算项目绩效目标表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3534" w:firstLineChars="1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00" w:firstLineChars="25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焦作市殡仪馆隶属焦作市民政局管理，为自收自支事业单位。单位内设业务科、回燃科、接运车队、办公室、财务科、后勤保障科、监督科共七个科室。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单位职责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315" w:leftChars="150" w:right="0" w:rightChars="0" w:firstLine="473" w:firstLineChars="148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焦作市殡仪馆的主要工作职责为承担全市亡故人员的遗体接运、冷藏、火化、骨灰寄存等殡仪服务，满足人民群众的治丧需求。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315" w:leftChars="150" w:right="0" w:rightChars="0" w:firstLine="473" w:firstLineChars="148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二、焦作市殡仪馆预算单位构成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605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焦作市殡仪馆预算单位为本级事业单位预算。</w:t>
      </w:r>
    </w:p>
    <w:p>
      <w:pPr>
        <w:widowControl/>
        <w:shd w:val="clear" w:color="auto" w:fill="FFFFFF"/>
        <w:spacing w:line="450" w:lineRule="atLeast"/>
        <w:ind w:firstLine="3526" w:firstLineChars="110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526" w:firstLineChars="110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焦作市殡仪馆2022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预算情况说明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1052.21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1052.21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1.21%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2022年度非税收入较以往年度有所下降，安排的支出相应减少。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1052.21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1052.21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万元;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万元；财政专户管理资金收入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0万元;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1052.21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569.18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54.1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1052.21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1.21%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2022年度非税收入较以往年度有所下降，安排的支出相应减少12.89万元；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政府性基金收支增加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0%。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焦作市殡仪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1052.21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%；国防支出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%；教育支出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%；科学技术支出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%；文化体育与传媒支出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1013.80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96.35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卫生健康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%；农林水支出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六、一般公共预算基本支出预算情况说明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569.18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bCs w:val="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bCs w:val="0"/>
          <w:spacing w:val="-1"/>
          <w:kern w:val="0"/>
          <w:sz w:val="32"/>
          <w:szCs w:val="32"/>
          <w:lang w:val="en-US" w:eastAsia="zh-CN"/>
        </w:rPr>
        <w:t>546.66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22.52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，主要包括：办公费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、印刷费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、咨询费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、手续费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、邮电费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、取暖费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、差旅费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、因公出国（境）费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、培训费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1.26万元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0.13万元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福利费4.76万元，工会经费3.81万元，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其他商品和服务支出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3.06万元。</w:t>
      </w:r>
    </w:p>
    <w:p>
      <w:pPr>
        <w:numPr>
          <w:ilvl w:val="0"/>
          <w:numId w:val="3"/>
        </w:num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政府性基金预算支出预算情况说明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焦作市殡仪馆2022年没有使用政府性基金预算拨款安排的支出。</w:t>
      </w:r>
    </w:p>
    <w:p>
      <w:pPr>
        <w:numPr>
          <w:ilvl w:val="0"/>
          <w:numId w:val="3"/>
        </w:numPr>
        <w:spacing w:line="560" w:lineRule="exact"/>
        <w:ind w:left="0" w:leftChars="0" w:firstLine="643" w:firstLineChars="200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国有资本经营预算支出预算情况说明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焦作市殡仪馆2022年没有使用国有资本经营预算拨款安排的支出。</w:t>
      </w:r>
    </w:p>
    <w:p>
      <w:pPr>
        <w:numPr>
          <w:ilvl w:val="0"/>
          <w:numId w:val="0"/>
        </w:num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、“三公”经费支出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情况说明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比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0万元。预算数比2021年增加0万元，增长0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，主要原因：我单位无此项支出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39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  <w:lang w:val="en-US" w:eastAsia="zh-CN"/>
        </w:rPr>
        <w:t xml:space="preserve"> 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。其中公务车辆购置费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，比2021年减少30万元，较上年下降100%，主要原因：2022年无购遗体接运车辆计划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主要用于公务车辆的维修、燃料费、过路过桥费、保险及其他费用,比2021年减少6万元，较上年下降16.7%，主要原因：加强业务车辆管理，严格控制日常维修费和燃料费用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39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  <w:lang w:val="en-US" w:eastAsia="zh-CN"/>
        </w:rPr>
        <w:t xml:space="preserve"> 0.13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主要用于同行业业务交流招待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2021年预算数增加0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0%，主要原因为严格招待程序，尽量减少招待人次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ind w:firstLine="622"/>
        <w:jc w:val="left"/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u w:val="none"/>
          <w:lang w:val="en-US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2"/>
          <w:szCs w:val="32"/>
        </w:rPr>
        <w:t>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机构运行经费支出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情况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机构运行经费支出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万元，主要保障机关机构正常运转及正常履职需要的办公费、水电费、物业费、维修费、差旅费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、公务用车维护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2021年减少6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加强业务车辆管理，严格控制日常维修费和燃料费用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2022年焦作市殡仪馆按要求编制了绩效目标，包括本单位整体绩效目标和项目支出绩效目标，综合反映了焦作市殡仪馆及各项目预期完成的数量、实效、质量、产生的社会经济效益和服务对象满意度等情况。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,我单位纳入预算绩效管理的支出总额为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1052.21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万元，其中人员经费支出546.66万元，公用经费支出22.52万元，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支出项目共5个，支出总额483.03万元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其中预算支出100万元及100万元以上项目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，支出总额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我单位固定资产总额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1072.86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万元，其中，房屋建筑物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297.51万元，车辆151.50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,专用设备452.86万元，通用设备85.4万元，家具、用具12.37万元，无形资产73.22万元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辆，执法执勤车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殡葬业务车辆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负责管理的专项转移支付项目共有0项。我部门将按照《预算法》等有关规定，积极做好项目分配前期准备工作，在规定的时间内向财政部门提出资金分配意见，根据有关要求做好项目申报公开等相关工作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关于预算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财政预算公开要求，将单位全部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、“三公”经费：是指纳入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级财政预算管理，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七、行政（事业）单位机构运行经费</w:t>
      </w:r>
      <w:r>
        <w:rPr>
          <w:rFonts w:hint="eastAsia" w:ascii="仿宋_GB2312" w:hAnsi="宋体" w:eastAsia="仿宋_GB2312" w:cs="Courier New"/>
          <w:sz w:val="32"/>
          <w:szCs w:val="32"/>
        </w:rPr>
        <w:t>：是指为保障行政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（事业）单位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物业费、维修费、差旅费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八、惠民殡葬政策免除基本服务费：根据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焦作市人民政府办公室关于焦作市城区免除基本服务费的通知》焦政办（2013)17号文件要求，免除城区亡故人员遗体接运费、平板火化炉火化费、3天遗体冷藏费、1年骨灰寄存费共四项基本服务费，免除费用由财政定额补助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/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719BA"/>
    <w:multiLevelType w:val="singleLevel"/>
    <w:tmpl w:val="AFD719B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182DA83"/>
    <w:multiLevelType w:val="singleLevel"/>
    <w:tmpl w:val="6182DA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RjZWQwMjViYjAyZDAwYjA1NWVlZDE0YjJmNTQifQ=="/>
  </w:docVars>
  <w:rsids>
    <w:rsidRoot w:val="0D4D1196"/>
    <w:rsid w:val="081007F3"/>
    <w:rsid w:val="0D4D1196"/>
    <w:rsid w:val="10995078"/>
    <w:rsid w:val="14DD3399"/>
    <w:rsid w:val="1DEC78CE"/>
    <w:rsid w:val="205C131E"/>
    <w:rsid w:val="24032B7E"/>
    <w:rsid w:val="25093BDB"/>
    <w:rsid w:val="25585EBF"/>
    <w:rsid w:val="27711F59"/>
    <w:rsid w:val="28C942A2"/>
    <w:rsid w:val="2DA92D7C"/>
    <w:rsid w:val="2EF40304"/>
    <w:rsid w:val="30994D63"/>
    <w:rsid w:val="30AC0431"/>
    <w:rsid w:val="35403383"/>
    <w:rsid w:val="3A8962B4"/>
    <w:rsid w:val="3BE73B47"/>
    <w:rsid w:val="3DA45043"/>
    <w:rsid w:val="42730828"/>
    <w:rsid w:val="4285269C"/>
    <w:rsid w:val="46097DAE"/>
    <w:rsid w:val="471721EC"/>
    <w:rsid w:val="51D24C67"/>
    <w:rsid w:val="54653DFB"/>
    <w:rsid w:val="58F922F1"/>
    <w:rsid w:val="5C2229E9"/>
    <w:rsid w:val="5E623D3C"/>
    <w:rsid w:val="60ED093A"/>
    <w:rsid w:val="6ED915DF"/>
    <w:rsid w:val="71D860F1"/>
    <w:rsid w:val="78E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2918</Words>
  <Characters>3272</Characters>
  <Lines>0</Lines>
  <Paragraphs>0</Paragraphs>
  <TotalTime>0</TotalTime>
  <ScaleCrop>false</ScaleCrop>
  <LinksUpToDate>false</LinksUpToDate>
  <CharactersWithSpaces>3307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2021-03-18T03:41:00Z</dcterms:created>
  <dc:creator>Administrator</dc:creator>
  <cp:lastModifiedBy>晨风</cp:lastModifiedBy>
  <dcterms:modified xsi:type="dcterms:W3CDTF">2022-06-01T02:12:53Z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7BFBF0476FD44382A5E19952DC0DB4DE</vt:lpwstr>
  </property>
</Properties>
</file>