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540" w:lineRule="exact"/>
        <w:ind w:firstLine="440" w:firstLineChars="100"/>
        <w:jc w:val="both"/>
        <w:textAlignment w:val="auto"/>
        <w:rPr>
          <w:rFonts w:hint="eastAsia" w:ascii="方正小标宋简体" w:hAnsi="宋体" w:eastAsia="方正小标宋简体"/>
          <w:color w:val="000000"/>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color w:val="000000"/>
          <w:spacing w:val="0"/>
          <w:sz w:val="44"/>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eastAsia="zh-CN"/>
        </w:rPr>
        <w:t>焦民〔</w:t>
      </w:r>
      <w:r>
        <w:rPr>
          <w:rFonts w:hint="eastAsia" w:ascii="仿宋_GB2312" w:hAnsi="仿宋_GB2312" w:eastAsia="仿宋_GB2312" w:cs="仿宋_GB2312"/>
          <w:color w:val="000000"/>
          <w:spacing w:val="0"/>
          <w:sz w:val="32"/>
          <w:szCs w:val="32"/>
          <w:lang w:val="en-US" w:eastAsia="zh-CN"/>
        </w:rPr>
        <w:t>2021</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157号</w:t>
      </w:r>
    </w:p>
    <w:p>
      <w:pPr>
        <w:pStyle w:val="2"/>
        <w:rPr>
          <w:rFonts w:hint="eastAsia" w:ascii="仿宋_GB2312" w:hAnsi="仿宋_GB2312" w:eastAsia="仿宋_GB2312" w:cs="仿宋_GB2312"/>
          <w:color w:val="000000"/>
          <w:spacing w:val="0"/>
          <w:sz w:val="32"/>
          <w:szCs w:val="32"/>
          <w:lang w:val="en-US" w:eastAsia="zh-CN"/>
        </w:rPr>
      </w:pPr>
    </w:p>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焦作市民政局关于开展2021年养老机构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等级评定工作的通知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both"/>
        <w:textAlignment w:val="auto"/>
        <w:rPr>
          <w:rFonts w:hint="eastAsia"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各县（市）</w:t>
      </w:r>
      <w:r>
        <w:rPr>
          <w:rFonts w:hint="eastAsia" w:ascii="仿宋_GB2312" w:hAnsi="仿宋_GB2312" w:eastAsia="仿宋_GB2312" w:cs="仿宋_GB2312"/>
          <w:color w:val="000000"/>
          <w:spacing w:val="0"/>
          <w:sz w:val="32"/>
          <w:szCs w:val="32"/>
          <w:lang w:eastAsia="zh-CN"/>
        </w:rPr>
        <w:t>区</w:t>
      </w:r>
      <w:r>
        <w:rPr>
          <w:rFonts w:hint="eastAsia" w:ascii="仿宋_GB2312" w:hAnsi="仿宋_GB2312" w:eastAsia="仿宋_GB2312" w:cs="仿宋_GB2312"/>
          <w:color w:val="000000"/>
          <w:spacing w:val="0"/>
          <w:sz w:val="32"/>
          <w:szCs w:val="32"/>
        </w:rPr>
        <w:t>民政局</w:t>
      </w:r>
      <w:r>
        <w:rPr>
          <w:rFonts w:hint="eastAsia" w:ascii="仿宋_GB2312" w:hAnsi="仿宋_GB2312" w:eastAsia="仿宋_GB2312" w:cs="仿宋_GB2312"/>
          <w:color w:val="000000"/>
          <w:spacing w:val="0"/>
          <w:sz w:val="32"/>
          <w:szCs w:val="32"/>
          <w:lang w:eastAsia="zh-CN"/>
        </w:rPr>
        <w:t>，市城乡一体化示范区民政和退役军人事务局</w:t>
      </w:r>
      <w:r>
        <w:rPr>
          <w:rFonts w:hint="eastAsia" w:ascii="仿宋_GB2312" w:hAnsi="仿宋_GB2312" w:eastAsia="仿宋_GB2312" w:cs="仿宋_GB2312"/>
          <w:color w:val="000000"/>
          <w:spacing w:val="0"/>
          <w:sz w:val="32"/>
          <w:szCs w:val="32"/>
        </w:rPr>
        <w:t>：</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全市统一的养老机构服务质量评价体系，加快推进养老行业规范化、标准化建设，全面提升养老机构服务水平，根据《民政部关于加快建立全国统一养老机构等级评定体系的指导意见》（民发〔2019〕137号）要求，市民政局决定开展2021年全市养老机构等级评定工作。现将有关事项通知如下：</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一、评定原则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以《养老机构等级划分与评定》（GB/T37276一2018）、《焦作市养老机构等级划分与评定暂行管理办法》为依据，在养老机构自愿申报的基础上，按照属地管理、分级评定、独立公正、动态管理的原则进行评定。</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二、评定主体</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首次参评的养老机构，一般最高申报评定三</w:t>
      </w:r>
      <w:r>
        <w:rPr>
          <w:rFonts w:hint="eastAsia" w:ascii="仿宋_GB2312" w:hAnsi="仿宋_GB2312" w:eastAsia="仿宋_GB2312" w:cs="仿宋_GB2312"/>
          <w:sz w:val="32"/>
          <w:szCs w:val="32"/>
          <w:lang w:val="en-US" w:eastAsia="zh-CN"/>
        </w:rPr>
        <w:t>星</w:t>
      </w:r>
      <w:r>
        <w:rPr>
          <w:rFonts w:hint="eastAsia" w:ascii="仿宋_GB2312" w:hAnsi="仿宋_GB2312" w:eastAsia="仿宋_GB2312" w:cs="仿宋_GB2312"/>
          <w:sz w:val="32"/>
          <w:szCs w:val="32"/>
        </w:rPr>
        <w:t>级，经</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民政局初选推荐后可以申报</w:t>
      </w:r>
      <w:r>
        <w:rPr>
          <w:rFonts w:hint="eastAsia" w:ascii="仿宋_GB2312" w:hAnsi="仿宋_GB2312" w:eastAsia="仿宋_GB2312" w:cs="仿宋_GB2312"/>
          <w:sz w:val="32"/>
          <w:szCs w:val="32"/>
          <w:lang w:val="en-US" w:eastAsia="zh-CN"/>
        </w:rPr>
        <w:t>更高等</w:t>
      </w:r>
      <w:r>
        <w:rPr>
          <w:rFonts w:hint="eastAsia" w:ascii="仿宋_GB2312" w:hAnsi="仿宋_GB2312" w:eastAsia="仿宋_GB2312" w:cs="仿宋_GB2312"/>
          <w:sz w:val="32"/>
          <w:szCs w:val="32"/>
        </w:rPr>
        <w:t>级养老机构。</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三、评定对象</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焦作市范围内经民政部门备案</w:t>
      </w:r>
      <w:r>
        <w:rPr>
          <w:rFonts w:hint="eastAsia" w:ascii="仿宋_GB2312" w:hAnsi="仿宋_GB2312" w:eastAsia="仿宋_GB2312" w:cs="仿宋_GB2312"/>
          <w:sz w:val="32"/>
          <w:szCs w:val="32"/>
          <w:lang w:val="en-US" w:eastAsia="zh-CN"/>
        </w:rPr>
        <w:t>或在许可经营有效期内</w:t>
      </w:r>
      <w:r>
        <w:rPr>
          <w:rFonts w:hint="eastAsia" w:ascii="仿宋_GB2312" w:hAnsi="仿宋_GB2312" w:eastAsia="仿宋_GB2312" w:cs="仿宋_GB2312"/>
          <w:sz w:val="32"/>
          <w:szCs w:val="32"/>
        </w:rPr>
        <w:t>，持续运营一年以上并符合《焦作市养老机构等级评定暂行办法》申请等级评定基本要求与条件的养老机构。</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四、评定材料</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申请评定的养老机构应向相应养老机构</w:t>
      </w:r>
      <w:r>
        <w:rPr>
          <w:rFonts w:hint="eastAsia" w:ascii="仿宋_GB2312" w:hAnsi="仿宋_GB2312" w:eastAsia="仿宋_GB2312" w:cs="仿宋_GB2312"/>
          <w:sz w:val="32"/>
          <w:szCs w:val="32"/>
          <w:lang w:val="en-US" w:eastAsia="zh-CN"/>
        </w:rPr>
        <w:t>所在地</w:t>
      </w:r>
      <w:r>
        <w:rPr>
          <w:rFonts w:hint="eastAsia" w:ascii="仿宋_GB2312" w:hAnsi="仿宋_GB2312" w:eastAsia="仿宋_GB2312" w:cs="仿宋_GB2312"/>
          <w:sz w:val="32"/>
          <w:szCs w:val="32"/>
        </w:rPr>
        <w:t>等级评定委员会递交以下申报材料：</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（一）焦作市养老机构等级评定承诺书：</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（二）焦作市养老机构等级评定申请表；</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drawing>
          <wp:anchor distT="0" distB="0" distL="114300" distR="114300" simplePos="0" relativeHeight="251659264" behindDoc="0" locked="0" layoutInCell="1" allowOverlap="0">
            <wp:simplePos x="0" y="0"/>
            <wp:positionH relativeFrom="page">
              <wp:posOffset>6649720</wp:posOffset>
            </wp:positionH>
            <wp:positionV relativeFrom="page">
              <wp:posOffset>7440930</wp:posOffset>
            </wp:positionV>
            <wp:extent cx="4445" cy="4445"/>
            <wp:effectExtent l="0" t="0" r="0" b="0"/>
            <wp:wrapSquare wrapText="bothSides"/>
            <wp:docPr id="4438" name="Picture 4438"/>
            <wp:cNvGraphicFramePr/>
            <a:graphic xmlns:a="http://schemas.openxmlformats.org/drawingml/2006/main">
              <a:graphicData uri="http://schemas.openxmlformats.org/drawingml/2006/picture">
                <pic:pic xmlns:pic="http://schemas.openxmlformats.org/drawingml/2006/picture">
                  <pic:nvPicPr>
                    <pic:cNvPr id="4438" name="Picture 4438"/>
                    <pic:cNvPicPr/>
                  </pic:nvPicPr>
                  <pic:blipFill>
                    <a:blip r:embed="rId9"/>
                    <a:stretch>
                      <a:fillRect/>
                    </a:stretch>
                  </pic:blipFill>
                  <pic:spPr>
                    <a:xfrm>
                      <a:off x="0" y="0"/>
                      <a:ext cx="4573" cy="4573"/>
                    </a:xfrm>
                    <a:prstGeom prst="rect">
                      <a:avLst/>
                    </a:prstGeom>
                  </pic:spPr>
                </pic:pic>
              </a:graphicData>
            </a:graphic>
          </wp:anchor>
        </w:drawing>
      </w:r>
      <w:r>
        <w:rPr>
          <w:rFonts w:hint="eastAsia" w:ascii="仿宋_GB2312" w:hAnsi="仿宋_GB2312" w:eastAsia="仿宋_GB2312" w:cs="仿宋_GB2312"/>
          <w:sz w:val="32"/>
          <w:szCs w:val="32"/>
        </w:rPr>
        <w:t>焦作市养老机构等级评定自评表；</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（四）国家标准《养老机构等级划分与评定》（GB / T 37276一2018）申请等级评定基本要求与条件中需提供的证明材料。</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以上材料均一式三份，盖章签字后提交。</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五、评定步骤</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全市养老机构等级评定按照以下工作步骤和时间安排进行：</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（一）发布评定通知或公告</w:t>
      </w:r>
      <w:r>
        <w:rPr>
          <w:rFonts w:hint="eastAsia" w:ascii="仿宋_GB2312" w:hAnsi="仿宋_GB2312" w:eastAsia="仿宋_GB2312" w:cs="仿宋_GB2312"/>
          <w:sz w:val="32"/>
          <w:szCs w:val="32"/>
        </w:rPr>
        <w:t>（9月26日至9月30日）。市、县两级民政部门分别在市民政局门户网站和本级人民政府门户网站上发布养老机构等级评定公告。</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机构</w:t>
      </w:r>
      <w:r>
        <w:rPr>
          <w:rFonts w:hint="eastAsia" w:ascii="楷体" w:hAnsi="楷体" w:eastAsia="楷体" w:cs="楷体"/>
          <w:sz w:val="32"/>
          <w:szCs w:val="32"/>
        </w:rPr>
        <w:t>自评</w:t>
      </w:r>
      <w:r>
        <w:rPr>
          <w:rFonts w:hint="eastAsia" w:ascii="仿宋_GB2312" w:hAnsi="仿宋_GB2312" w:eastAsia="仿宋_GB2312" w:cs="仿宋_GB2312"/>
          <w:sz w:val="32"/>
          <w:szCs w:val="32"/>
        </w:rPr>
        <w:t>（10月1日至10月15日）。各级民政部门组织辖区内符合条件的养老机构进行申报，指导有意向申报等级评定的养老机构对照《养老机构等级划分与评定》(GB/T 37276一2018）和《焦作市养老机构等级评定暂行办法》开展自评。</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（三）材料申报</w:t>
      </w:r>
      <w:r>
        <w:rPr>
          <w:rFonts w:hint="eastAsia" w:ascii="仿宋_GB2312" w:hAnsi="仿宋_GB2312" w:eastAsia="仿宋_GB2312" w:cs="仿宋_GB2312"/>
          <w:sz w:val="32"/>
          <w:szCs w:val="32"/>
        </w:rPr>
        <w:t>（10月16日至10月20日）。养老机构根据自评情况分别向市民政局或本机构驻地县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区级民政部门提出等级评定申请并递交评定材料，同一机构下属的连锁养老机构应以每个单独机构名义分别进行申报。</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（四）资格初审</w:t>
      </w:r>
      <w:r>
        <w:rPr>
          <w:rFonts w:hint="eastAsia" w:ascii="仿宋_GB2312" w:hAnsi="仿宋_GB2312" w:eastAsia="仿宋_GB2312" w:cs="仿宋_GB2312"/>
          <w:sz w:val="32"/>
          <w:szCs w:val="32"/>
        </w:rPr>
        <w:t>（10月25日至10月31日）。市、县两级民政部门对申报的养老机构进行参评资格初审，并公布符合参评条件的养老机构名单，公示5个工作日。</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（五）初步评定</w:t>
      </w:r>
      <w:r>
        <w:rPr>
          <w:rFonts w:hint="eastAsia" w:ascii="仿宋_GB2312" w:hAnsi="仿宋_GB2312" w:eastAsia="仿宋_GB2312" w:cs="仿宋_GB2312"/>
          <w:sz w:val="32"/>
          <w:szCs w:val="32"/>
        </w:rPr>
        <w:t>（11月5日至11月30日）。市民政部门组织评定工作组对申请等级评定的养老机构开展评定。11月15日前完成书面评价，12月20日前完成现场评价和社会评价，12月25日前提出初步评定意见报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评定委员会。</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（六）审核公示</w:t>
      </w:r>
      <w:r>
        <w:rPr>
          <w:rFonts w:hint="eastAsia" w:ascii="仿宋_GB2312" w:hAnsi="仿宋_GB2312" w:eastAsia="仿宋_GB2312" w:cs="仿宋_GB2312"/>
          <w:sz w:val="32"/>
          <w:szCs w:val="32"/>
        </w:rPr>
        <w:t>（12月26日至12月31日）。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评定委员会在10月1日前审核完成初步评定意见，确定评定等级并进行公示，公示期为10个工作日。</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（七）复核</w:t>
      </w:r>
      <w:r>
        <w:rPr>
          <w:rFonts w:hint="eastAsia" w:ascii="仿宋_GB2312" w:hAnsi="仿宋_GB2312" w:eastAsia="仿宋_GB2312" w:cs="仿宋_GB2312"/>
          <w:sz w:val="32"/>
          <w:szCs w:val="32"/>
        </w:rPr>
        <w:t>（1月11日至1月20日）。对公示结果有异议的养老机构，可在公示期内向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评定委员会提出书面复核申请。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评定委员会听取养老机构的申述，确认复核材料，必要时重新进行评价。</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（八）发布公告</w:t>
      </w:r>
      <w:r>
        <w:rPr>
          <w:rFonts w:hint="eastAsia" w:ascii="仿宋_GB2312" w:hAnsi="仿宋_GB2312" w:eastAsia="仿宋_GB2312" w:cs="仿宋_GB2312"/>
          <w:sz w:val="32"/>
          <w:szCs w:val="32"/>
        </w:rPr>
        <w:t>（1月21日至1月31日）。公示期无异议的，由市民政局按照评定权限确认等级评定结果，发布公告，并向获得等级评定的养老机构颁发等级证书和牌匾。</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六、工作要求</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（一）加强领导，健全组织。</w:t>
      </w:r>
      <w:r>
        <w:rPr>
          <w:rFonts w:hint="eastAsia" w:ascii="仿宋_GB2312" w:hAnsi="仿宋_GB2312" w:eastAsia="仿宋_GB2312" w:cs="仿宋_GB2312"/>
          <w:sz w:val="32"/>
          <w:szCs w:val="32"/>
        </w:rPr>
        <w:t>开展养老机构等级评定，是贯彻落实国家有关养老服务决策部署的重要举措，是推进我市养老服务高质量发展的具体行动。开展养老机构等级评定工作在我市尚属首次</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为确保第一次养老机构等级评定工作的公开、公平、公正，并为今后等级评定工作的常态化打好基础，各县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区民政部门要高度重视养老机构等级评定工作，将其作为提升养老服务质量的具体举措，认真组织辖区有关民政</w:t>
      </w:r>
      <w:r>
        <w:rPr>
          <w:rFonts w:hint="eastAsia" w:ascii="仿宋_GB2312" w:hAnsi="仿宋_GB2312" w:eastAsia="仿宋_GB2312" w:cs="仿宋_GB2312"/>
          <w:sz w:val="32"/>
          <w:szCs w:val="32"/>
          <w:lang w:val="en-US" w:eastAsia="zh-CN"/>
        </w:rPr>
        <w:t>养老行政管理人员</w:t>
      </w:r>
      <w:r>
        <w:rPr>
          <w:rFonts w:hint="eastAsia" w:ascii="仿宋_GB2312" w:hAnsi="仿宋_GB2312" w:eastAsia="仿宋_GB2312" w:cs="仿宋_GB2312"/>
          <w:sz w:val="32"/>
          <w:szCs w:val="32"/>
        </w:rPr>
        <w:t>和养老机构学习《养老机构等级划分与评定》（GB/T37276一2018）和《焦作市养老机构等级评定暂行办法》；要精心组织，认真实施，责任到人，及时成立</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养老机构等级评定委员会，统筹安排实施本辖区养老机构等级评定工作，确保评定工作落到实处。各县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区民政局于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日前将养老机构等级评定委员会名单及具体责任人报市评定委员会办公室备案。</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（二）全面发动，共同推进。</w:t>
      </w:r>
      <w:r>
        <w:rPr>
          <w:rFonts w:hint="eastAsia" w:ascii="仿宋_GB2312" w:hAnsi="仿宋_GB2312" w:eastAsia="仿宋_GB2312" w:cs="仿宋_GB2312"/>
          <w:sz w:val="32"/>
          <w:szCs w:val="32"/>
        </w:rPr>
        <w:t>养老机构等级评定关系到养老机构的</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信誉、服务收费价格、运营补贴</w:t>
      </w:r>
      <w:r>
        <w:rPr>
          <w:rFonts w:hint="eastAsia"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rPr>
        <w:t>、政府购买服务承接资格等切身利益。各县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区民政部门要将此次养老机构等级评定工作作为宣传落实养老机构行业标</w:t>
      </w:r>
      <w:r>
        <w:rPr>
          <w:rFonts w:hint="eastAsia" w:ascii="仿宋_GB2312" w:hAnsi="仿宋_GB2312" w:eastAsia="仿宋_GB2312" w:cs="仿宋_GB2312"/>
          <w:sz w:val="32"/>
          <w:szCs w:val="32"/>
          <w:lang w:val="en-US" w:eastAsia="zh-CN"/>
        </w:rPr>
        <w:t>准</w:t>
      </w:r>
      <w:r>
        <w:rPr>
          <w:rFonts w:hint="eastAsia" w:ascii="仿宋_GB2312" w:hAnsi="仿宋_GB2312" w:eastAsia="仿宋_GB2312" w:cs="仿宋_GB2312"/>
          <w:sz w:val="32"/>
          <w:szCs w:val="32"/>
        </w:rPr>
        <w:t>规范的抓手；要积极发动，鼓励指导辖区内符合条件的养老机构积极参加等级评定工作，要利用印发宣传册、上门宣讲等多形式、多渠道宣传，组织养老机构认真学习掌握相关政策文件精神，确保所有养老机构了解掌握等级评定标准、方式、结果运用等相关政策；引导养老机构根据评定标准逐一对标自评，共同开展好本地区养老机构等级评定工作。要以评定工作为契机，对本地区养老机构服务工作进行一次全面摸底，进一步掌握各项基础情况。</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（三）严格把关，对标申报。</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区民政部门要对照《养老机构等级划分与评定》（GB/T37276一2018）国家标准，把好初审关，实事求是申报评定等级。对不符合等级条件的养老机构，要督促其对标对表</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整改，不断提升养老机构服务管理质量和水平。对符合等级评条件但未纳入全国养老服务信息系统</w:t>
      </w:r>
      <w:r>
        <w:rPr>
          <w:rFonts w:hint="eastAsia" w:ascii="仿宋_GB2312" w:hAnsi="仿宋_GB2312" w:eastAsia="仿宋_GB2312" w:cs="仿宋_GB2312"/>
          <w:sz w:val="32"/>
          <w:szCs w:val="32"/>
          <w:lang w:val="en-US" w:eastAsia="zh-CN"/>
        </w:rPr>
        <w:t>和民政部金民工程信息系统</w:t>
      </w:r>
      <w:r>
        <w:rPr>
          <w:rFonts w:hint="eastAsia" w:ascii="仿宋_GB2312" w:hAnsi="仿宋_GB2312" w:eastAsia="仿宋_GB2312" w:cs="仿宋_GB2312"/>
          <w:sz w:val="32"/>
          <w:szCs w:val="32"/>
        </w:rPr>
        <w:t>的养老机构要及时补录，以便全面了解参评机构服务质量信息。</w:t>
      </w:r>
      <w:r>
        <w:rPr>
          <w:rFonts w:hint="eastAsia" w:ascii="仿宋_GB2312" w:hAnsi="仿宋_GB2312" w:eastAsia="仿宋_GB2312" w:cs="仿宋_GB2312"/>
          <w:sz w:val="32"/>
          <w:szCs w:val="32"/>
        </w:rPr>
        <w:drawing>
          <wp:inline distT="0" distB="0" distL="0" distR="0">
            <wp:extent cx="4445" cy="4445"/>
            <wp:effectExtent l="0" t="0" r="0" b="0"/>
            <wp:docPr id="15062" name="Picture 15062"/>
            <wp:cNvGraphicFramePr/>
            <a:graphic xmlns:a="http://schemas.openxmlformats.org/drawingml/2006/main">
              <a:graphicData uri="http://schemas.openxmlformats.org/drawingml/2006/picture">
                <pic:pic xmlns:pic="http://schemas.openxmlformats.org/drawingml/2006/picture">
                  <pic:nvPicPr>
                    <pic:cNvPr id="15062" name="Picture 15062"/>
                    <pic:cNvPicPr/>
                  </pic:nvPicPr>
                  <pic:blipFill>
                    <a:blip r:embed="rId10"/>
                    <a:stretch>
                      <a:fillRect/>
                    </a:stretch>
                  </pic:blipFill>
                  <pic:spPr>
                    <a:xfrm>
                      <a:off x="0" y="0"/>
                      <a:ext cx="4574" cy="4574"/>
                    </a:xfrm>
                    <a:prstGeom prst="rect">
                      <a:avLst/>
                    </a:prstGeom>
                  </pic:spPr>
                </pic:pic>
              </a:graphicData>
            </a:graphic>
          </wp:inline>
        </w:drawing>
      </w:r>
      <w:r>
        <w:rPr>
          <w:rFonts w:hint="eastAsia" w:ascii="仿宋_GB2312" w:hAnsi="仿宋_GB2312" w:eastAsia="仿宋_GB2312" w:cs="仿宋_GB2312"/>
          <w:sz w:val="32"/>
          <w:szCs w:val="32"/>
        </w:rPr>
        <w:t>原则上，不在全国养老机构业务管理系统</w:t>
      </w:r>
      <w:r>
        <w:rPr>
          <w:rFonts w:hint="eastAsia" w:ascii="仿宋_GB2312" w:hAnsi="仿宋_GB2312" w:eastAsia="仿宋_GB2312" w:cs="仿宋_GB2312"/>
          <w:sz w:val="32"/>
          <w:szCs w:val="32"/>
          <w:lang w:val="en-US" w:eastAsia="zh-CN"/>
        </w:rPr>
        <w:t>和民政部金民工程信息系统</w:t>
      </w:r>
      <w:r>
        <w:rPr>
          <w:rFonts w:hint="eastAsia" w:ascii="仿宋_GB2312" w:hAnsi="仿宋_GB2312" w:eastAsia="仿宋_GB2312" w:cs="仿宋_GB2312"/>
          <w:sz w:val="32"/>
          <w:szCs w:val="32"/>
        </w:rPr>
        <w:t>的养老机构，不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参评。对此次参评未通过的养老机构，两年内不能申报同一等级及以上等级评定。</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（四）主动作为，确保实效。</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民政部门作为养老机构等级评定的职能部门，要积极主动创造条件，按步骤、按时间、按要求抓好相关工作落实，有力促进本地养老机构服务质量和管理水平的提升，用评定工作指导养老服务工作的健康发展。要积极抓好典型的培育和推介工作，以点带面，全面提高。</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附件：1.焦作市养老机构等级评定承诺书</w:t>
      </w:r>
    </w:p>
    <w:p>
      <w:pPr>
        <w:keepNext w:val="0"/>
        <w:keepLines w:val="0"/>
        <w:pageBreakBefore w:val="0"/>
        <w:widowControl/>
        <w:kinsoku/>
        <w:wordWrap/>
        <w:overflowPunct/>
        <w:topLinePunct w:val="0"/>
        <w:autoSpaceDE/>
        <w:autoSpaceDN/>
        <w:bidi w:val="0"/>
        <w:adjustRightInd/>
        <w:snapToGrid/>
        <w:spacing w:after="0"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2.焦作市养老机构等级评定申请表</w:t>
      </w:r>
    </w:p>
    <w:p>
      <w:pPr>
        <w:keepNext w:val="0"/>
        <w:keepLines w:val="0"/>
        <w:pageBreakBefore w:val="0"/>
        <w:widowControl/>
        <w:kinsoku/>
        <w:wordWrap/>
        <w:overflowPunct/>
        <w:topLinePunct w:val="0"/>
        <w:autoSpaceDE/>
        <w:autoSpaceDN/>
        <w:bidi w:val="0"/>
        <w:adjustRightInd/>
        <w:snapToGrid/>
        <w:spacing w:after="0"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3.焦作市养老机构等级评定准入条件（试行）</w:t>
      </w:r>
    </w:p>
    <w:p>
      <w:pPr>
        <w:keepNext w:val="0"/>
        <w:keepLines w:val="0"/>
        <w:pageBreakBefore w:val="0"/>
        <w:widowControl/>
        <w:kinsoku/>
        <w:wordWrap/>
        <w:overflowPunct/>
        <w:topLinePunct w:val="0"/>
        <w:autoSpaceDE/>
        <w:autoSpaceDN/>
        <w:bidi w:val="0"/>
        <w:adjustRightInd/>
        <w:snapToGrid/>
        <w:spacing w:after="0"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4.《养老机构等级划分与评定必备项》</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after="0" w:line="600" w:lineRule="exact"/>
        <w:ind w:firstLine="5123" w:firstLineChars="16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2021年9月2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焦作市养老机构等级评定承诺书</w:t>
      </w:r>
    </w:p>
    <w:p>
      <w:pPr>
        <w:keepNext w:val="0"/>
        <w:keepLines w:val="0"/>
        <w:pageBreakBefore w:val="0"/>
        <w:widowControl/>
        <w:kinsoku/>
        <w:wordWrap/>
        <w:overflowPunct/>
        <w:topLinePunct w:val="0"/>
        <w:autoSpaceDE/>
        <w:autoSpaceDN/>
        <w:bidi w:val="0"/>
        <w:adjustRightInd/>
        <w:snapToGrid/>
        <w:spacing w:after="0" w:line="500" w:lineRule="exact"/>
        <w:jc w:val="both"/>
        <w:textAlignment w:val="auto"/>
        <w:rPr>
          <w:sz w:val="36"/>
          <w:szCs w:val="36"/>
        </w:rPr>
      </w:pP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统一社会信用代码为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，郑重承诺如下：</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一、向民政部门提供的养老</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等级评定申报信息及所附佐证资料均合法、有效，并对所提供资料的真实性负责</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二、服务规范，管理制度健全并公示上墙，申请的年度内无重大责任事故、安全隐患全部整改到位，年度内无负面新闻曝光事件等。</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三、按照诚实信用、安全规范、以人为本的原则和相关国家和行业标准开展养老服务，不以养老机构名义从事欺老虐老、不正当关联交易、非法集资等损害老年人合法权益的</w:t>
      </w:r>
      <w:r>
        <w:rPr>
          <w:rFonts w:hint="eastAsia" w:ascii="仿宋_GB2312" w:hAnsi="仿宋_GB2312" w:eastAsia="仿宋_GB2312" w:cs="仿宋_GB2312"/>
          <w:sz w:val="32"/>
          <w:szCs w:val="32"/>
        </w:rPr>
        <w:drawing>
          <wp:inline distT="0" distB="0" distL="0" distR="0">
            <wp:extent cx="4445" cy="4445"/>
            <wp:effectExtent l="0" t="0" r="0" b="0"/>
            <wp:docPr id="19200" name="Picture 19200"/>
            <wp:cNvGraphicFramePr/>
            <a:graphic xmlns:a="http://schemas.openxmlformats.org/drawingml/2006/main">
              <a:graphicData uri="http://schemas.openxmlformats.org/drawingml/2006/picture">
                <pic:pic xmlns:pic="http://schemas.openxmlformats.org/drawingml/2006/picture">
                  <pic:nvPicPr>
                    <pic:cNvPr id="19200" name="Picture 19200"/>
                    <pic:cNvPicPr/>
                  </pic:nvPicPr>
                  <pic:blipFill>
                    <a:blip r:embed="rId11"/>
                    <a:stretch>
                      <a:fillRect/>
                    </a:stretch>
                  </pic:blipFill>
                  <pic:spPr>
                    <a:xfrm>
                      <a:off x="0" y="0"/>
                      <a:ext cx="4573" cy="4574"/>
                    </a:xfrm>
                    <a:prstGeom prst="rect">
                      <a:avLst/>
                    </a:prstGeom>
                  </pic:spPr>
                </pic:pic>
              </a:graphicData>
            </a:graphic>
          </wp:inline>
        </w:drawing>
      </w:r>
      <w:r>
        <w:rPr>
          <w:rFonts w:hint="eastAsia" w:ascii="仿宋_GB2312" w:hAnsi="仿宋_GB2312" w:eastAsia="仿宋_GB2312" w:cs="仿宋_GB2312"/>
          <w:sz w:val="32"/>
          <w:szCs w:val="32"/>
        </w:rPr>
        <w:t>公平竞争市场秩序的行为。</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四、主动接收并配合</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部门和其他有关部门的指导、监督和管理。</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守上述承诺，并自愿按照信用信息管理有关要求，同意本承诺书在市民政局门户网站、县级人民政府门户网站进行公示，接收社会公众监督，如违反承诺，依法承担相应法律责任，并取消等级评定资格，接受联合惩戒。</w:t>
      </w:r>
    </w:p>
    <w:p>
      <w:pPr>
        <w:pStyle w:val="2"/>
        <w:rPr>
          <w:rFonts w:hint="eastAsia"/>
        </w:rPr>
      </w:pP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00" w:lineRule="exact"/>
        <w:ind w:right="849" w:rightChars="386"/>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承诺单位（加盖公章）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法定代表人或授权人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00" w:lineRule="exact"/>
        <w:ind w:right="565" w:rightChars="257" w:firstLine="2240" w:firstLineChars="7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0" w:line="500" w:lineRule="exact"/>
        <w:ind w:right="990" w:rightChars="450"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附件2</w:t>
      </w:r>
      <w:r>
        <w:rPr>
          <w:rFonts w:hint="eastAsia" w:ascii="黑体" w:hAnsi="黑体" w:eastAsia="黑体" w:cs="黑体"/>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sz w:val="44"/>
          <w:szCs w:val="44"/>
          <w:lang w:val="en-US" w:eastAsia="zh-CN"/>
        </w:rPr>
      </w:pPr>
      <w:r>
        <w:rPr>
          <w:rFonts w:hint="eastAsia" w:ascii="方正小标宋简体" w:hAnsi="方正小标宋简体" w:eastAsia="方正小标宋简体" w:cs="方正小标宋简体"/>
          <w:sz w:val="44"/>
          <w:szCs w:val="44"/>
        </w:rPr>
        <w:t>焦作市养老机构等级评定申请表</w:t>
      </w:r>
    </w:p>
    <w:tbl>
      <w:tblPr>
        <w:tblStyle w:val="19"/>
        <w:tblpPr w:leftFromText="180" w:rightFromText="180" w:vertAnchor="text" w:horzAnchor="page" w:tblpX="1414" w:tblpY="749"/>
        <w:tblOverlap w:val="never"/>
        <w:tblW w:w="9123" w:type="dxa"/>
        <w:tblInd w:w="0" w:type="dxa"/>
        <w:tblLayout w:type="autofit"/>
        <w:tblCellMar>
          <w:top w:w="37" w:type="dxa"/>
          <w:left w:w="0" w:type="dxa"/>
          <w:bottom w:w="0" w:type="dxa"/>
          <w:right w:w="137" w:type="dxa"/>
        </w:tblCellMar>
      </w:tblPr>
      <w:tblGrid>
        <w:gridCol w:w="1668"/>
        <w:gridCol w:w="1867"/>
        <w:gridCol w:w="1776"/>
        <w:gridCol w:w="1290"/>
        <w:gridCol w:w="1112"/>
        <w:gridCol w:w="1410"/>
      </w:tblGrid>
      <w:tr>
        <w:tblPrEx>
          <w:tblCellMar>
            <w:top w:w="37" w:type="dxa"/>
            <w:left w:w="0" w:type="dxa"/>
            <w:bottom w:w="0" w:type="dxa"/>
            <w:right w:w="137" w:type="dxa"/>
          </w:tblCellMar>
        </w:tblPrEx>
        <w:trPr>
          <w:trHeight w:val="779" w:hRule="atLeast"/>
        </w:trPr>
        <w:tc>
          <w:tcPr>
            <w:tcW w:w="9123" w:type="dxa"/>
            <w:gridSpan w:val="6"/>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sz w:val="28"/>
                <w:szCs w:val="28"/>
              </w:rPr>
            </w:pPr>
            <w:r>
              <w:rPr>
                <w:rFonts w:hint="eastAsia" w:ascii="仿宋_GB2312" w:hAnsi="仿宋_GB2312" w:eastAsia="仿宋_GB2312" w:cs="仿宋_GB2312"/>
                <w:sz w:val="28"/>
                <w:szCs w:val="28"/>
              </w:rPr>
              <w:t>养老机构基本信息</w:t>
            </w:r>
          </w:p>
        </w:tc>
      </w:tr>
      <w:tr>
        <w:tblPrEx>
          <w:tblCellMar>
            <w:top w:w="37" w:type="dxa"/>
            <w:left w:w="0" w:type="dxa"/>
            <w:bottom w:w="0" w:type="dxa"/>
            <w:right w:w="137" w:type="dxa"/>
          </w:tblCellMar>
        </w:tblPrEx>
        <w:trPr>
          <w:trHeight w:val="1362" w:hRule="atLeast"/>
        </w:trPr>
        <w:tc>
          <w:tcPr>
            <w:tcW w:w="1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养老机构</w:t>
            </w:r>
          </w:p>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名称</w:t>
            </w:r>
          </w:p>
        </w:tc>
        <w:tc>
          <w:tcPr>
            <w:tcW w:w="7455"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r>
      <w:tr>
        <w:tblPrEx>
          <w:tblCellMar>
            <w:top w:w="37" w:type="dxa"/>
            <w:left w:w="0" w:type="dxa"/>
            <w:bottom w:w="0" w:type="dxa"/>
            <w:right w:w="137" w:type="dxa"/>
          </w:tblCellMar>
        </w:tblPrEx>
        <w:trPr>
          <w:trHeight w:val="1362" w:hRule="atLeast"/>
        </w:trPr>
        <w:tc>
          <w:tcPr>
            <w:tcW w:w="1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统一社会信用代码</w:t>
            </w:r>
          </w:p>
        </w:tc>
        <w:tc>
          <w:tcPr>
            <w:tcW w:w="7455"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r>
      <w:tr>
        <w:tblPrEx>
          <w:tblCellMar>
            <w:top w:w="37" w:type="dxa"/>
            <w:left w:w="0" w:type="dxa"/>
            <w:bottom w:w="0" w:type="dxa"/>
            <w:right w:w="137" w:type="dxa"/>
          </w:tblCellMar>
        </w:tblPrEx>
        <w:trPr>
          <w:trHeight w:val="1362" w:hRule="atLeast"/>
        </w:trPr>
        <w:tc>
          <w:tcPr>
            <w:tcW w:w="1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登记属性</w:t>
            </w:r>
          </w:p>
        </w:tc>
        <w:tc>
          <w:tcPr>
            <w:tcW w:w="7455"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囗事业      囗民办非企业      囗工商</w:t>
            </w:r>
          </w:p>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囗其他（公建民营）</w:t>
            </w:r>
          </w:p>
        </w:tc>
      </w:tr>
      <w:tr>
        <w:tblPrEx>
          <w:tblCellMar>
            <w:top w:w="37" w:type="dxa"/>
            <w:left w:w="0" w:type="dxa"/>
            <w:bottom w:w="0" w:type="dxa"/>
            <w:right w:w="137" w:type="dxa"/>
          </w:tblCellMar>
        </w:tblPrEx>
        <w:trPr>
          <w:trHeight w:val="1230" w:hRule="atLeast"/>
        </w:trPr>
        <w:tc>
          <w:tcPr>
            <w:tcW w:w="1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机构地址</w:t>
            </w:r>
          </w:p>
        </w:tc>
        <w:tc>
          <w:tcPr>
            <w:tcW w:w="4933" w:type="dxa"/>
            <w:gridSpan w:val="3"/>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c>
          <w:tcPr>
            <w:tcW w:w="11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邮编</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r>
      <w:tr>
        <w:tblPrEx>
          <w:tblCellMar>
            <w:top w:w="37" w:type="dxa"/>
            <w:left w:w="0" w:type="dxa"/>
            <w:bottom w:w="0" w:type="dxa"/>
            <w:right w:w="137" w:type="dxa"/>
          </w:tblCellMar>
        </w:tblPrEx>
        <w:trPr>
          <w:trHeight w:val="1362" w:hRule="atLeast"/>
        </w:trPr>
        <w:tc>
          <w:tcPr>
            <w:tcW w:w="1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法定代表人</w:t>
            </w:r>
          </w:p>
        </w:tc>
        <w:tc>
          <w:tcPr>
            <w:tcW w:w="18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c>
          <w:tcPr>
            <w:tcW w:w="17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办公电话</w:t>
            </w:r>
          </w:p>
        </w:tc>
        <w:tc>
          <w:tcPr>
            <w:tcW w:w="129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c>
          <w:tcPr>
            <w:tcW w:w="11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号码</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r>
      <w:tr>
        <w:tblPrEx>
          <w:tblCellMar>
            <w:top w:w="37" w:type="dxa"/>
            <w:left w:w="0" w:type="dxa"/>
            <w:bottom w:w="0" w:type="dxa"/>
            <w:right w:w="137" w:type="dxa"/>
          </w:tblCellMar>
        </w:tblPrEx>
        <w:trPr>
          <w:trHeight w:val="1434" w:hRule="atLeast"/>
        </w:trPr>
        <w:tc>
          <w:tcPr>
            <w:tcW w:w="1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机构建筑</w:t>
            </w:r>
          </w:p>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面积</w:t>
            </w:r>
          </w:p>
        </w:tc>
        <w:tc>
          <w:tcPr>
            <w:tcW w:w="18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c>
          <w:tcPr>
            <w:tcW w:w="17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养老护理员总数</w:t>
            </w:r>
          </w:p>
        </w:tc>
        <w:tc>
          <w:tcPr>
            <w:tcW w:w="129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c>
          <w:tcPr>
            <w:tcW w:w="11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开办</w:t>
            </w:r>
          </w:p>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时间</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年 月</w:t>
            </w:r>
          </w:p>
        </w:tc>
      </w:tr>
      <w:tr>
        <w:tblPrEx>
          <w:tblCellMar>
            <w:top w:w="37" w:type="dxa"/>
            <w:left w:w="0" w:type="dxa"/>
            <w:bottom w:w="0" w:type="dxa"/>
            <w:right w:w="137" w:type="dxa"/>
          </w:tblCellMar>
        </w:tblPrEx>
        <w:trPr>
          <w:trHeight w:val="1362" w:hRule="atLeast"/>
        </w:trPr>
        <w:tc>
          <w:tcPr>
            <w:tcW w:w="166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凸床位数</w:t>
            </w:r>
          </w:p>
        </w:tc>
        <w:tc>
          <w:tcPr>
            <w:tcW w:w="186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c>
          <w:tcPr>
            <w:tcW w:w="17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当前入住</w:t>
            </w:r>
          </w:p>
        </w:tc>
        <w:tc>
          <w:tcPr>
            <w:tcW w:w="129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c>
          <w:tcPr>
            <w:tcW w:w="11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入住率</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p>
        </w:tc>
      </w:tr>
      <w:tr>
        <w:tblPrEx>
          <w:tblCellMar>
            <w:top w:w="37" w:type="dxa"/>
            <w:left w:w="0" w:type="dxa"/>
            <w:bottom w:w="0" w:type="dxa"/>
            <w:right w:w="137" w:type="dxa"/>
          </w:tblCellMar>
        </w:tblPrEx>
        <w:trPr>
          <w:trHeight w:val="779" w:hRule="atLeast"/>
        </w:trPr>
        <w:tc>
          <w:tcPr>
            <w:tcW w:w="9123" w:type="dxa"/>
            <w:gridSpan w:val="6"/>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center"/>
              <w:textAlignment w:val="auto"/>
              <w:rPr>
                <w:sz w:val="28"/>
                <w:szCs w:val="28"/>
              </w:rPr>
            </w:pPr>
            <w:r>
              <w:rPr>
                <w:rFonts w:hint="eastAsia" w:ascii="仿宋_GB2312" w:hAnsi="仿宋_GB2312" w:eastAsia="仿宋_GB2312" w:cs="仿宋_GB2312"/>
                <w:sz w:val="28"/>
                <w:szCs w:val="28"/>
              </w:rPr>
              <w:t>养老机构应具备的资格资质</w:t>
            </w:r>
          </w:p>
        </w:tc>
      </w:tr>
      <w:tr>
        <w:tblPrEx>
          <w:tblCellMar>
            <w:top w:w="37" w:type="dxa"/>
            <w:left w:w="0" w:type="dxa"/>
            <w:bottom w:w="0" w:type="dxa"/>
            <w:right w:w="137" w:type="dxa"/>
          </w:tblCellMar>
        </w:tblPrEx>
        <w:trPr>
          <w:trHeight w:val="1362"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是否具有《营业执照》或《事业单位法人证书》或《民办非企业单位登记证书》</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是否具有消防安全合格证明</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是否具有房产证明或租赁使用证明</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养老机构内设的餐饮服务机构是否具有食品经营许可证</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养老机构是否内设医疗机构</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1362"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养老机构内设的医疗机构是否具有医疗机构执业许可证或医疗机构执业备案证明</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养老机构是否使用特种设备</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养老机构使用特种设备是否具有特种设备使用登记证</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养老机构院长、副院长是否具有初中及以上文化程度</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养老护理员是否经岗前培训合格后上岗</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1362"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所有提供生活照料、膳食、医疗护理服务的工作人员是否均持有健康证明</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7713" w:type="dxa"/>
            <w:gridSpan w:val="5"/>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一年内是否有责任事故发生</w:t>
            </w:r>
          </w:p>
        </w:tc>
        <w:tc>
          <w:tcPr>
            <w:tcW w:w="141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囗是  囗否</w:t>
            </w:r>
          </w:p>
        </w:tc>
      </w:tr>
      <w:tr>
        <w:tblPrEx>
          <w:tblCellMar>
            <w:top w:w="37" w:type="dxa"/>
            <w:left w:w="0" w:type="dxa"/>
            <w:bottom w:w="0" w:type="dxa"/>
            <w:right w:w="137" w:type="dxa"/>
          </w:tblCellMar>
        </w:tblPrEx>
        <w:trPr>
          <w:trHeight w:val="779" w:hRule="atLeast"/>
        </w:trPr>
        <w:tc>
          <w:tcPr>
            <w:tcW w:w="9123" w:type="dxa"/>
            <w:gridSpan w:val="6"/>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rPr>
              <w:t>应附文件和资料</w:t>
            </w:r>
          </w:p>
        </w:tc>
      </w:tr>
      <w:tr>
        <w:tblPrEx>
          <w:tblCellMar>
            <w:top w:w="37" w:type="dxa"/>
            <w:left w:w="0" w:type="dxa"/>
            <w:bottom w:w="0" w:type="dxa"/>
            <w:right w:w="137" w:type="dxa"/>
          </w:tblCellMar>
        </w:tblPrEx>
        <w:trPr>
          <w:trHeight w:val="1362" w:hRule="atLeast"/>
        </w:trPr>
        <w:tc>
          <w:tcPr>
            <w:tcW w:w="9123" w:type="dxa"/>
            <w:gridSpan w:val="6"/>
            <w:tcBorders>
              <w:top w:val="single" w:color="000000" w:sz="2" w:space="0"/>
              <w:left w:val="single" w:color="000000" w:sz="2" w:space="0"/>
              <w:bottom w:val="single" w:color="auto" w:sz="4"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8"/>
                <w:szCs w:val="28"/>
              </w:rPr>
            </w:pPr>
            <w:r>
              <w:rPr>
                <w:rFonts w:hint="eastAsia" w:ascii="仿宋_GB2312" w:hAnsi="仿宋_GB2312" w:eastAsia="仿宋_GB2312" w:cs="仿宋_GB2312"/>
                <w:sz w:val="28"/>
                <w:szCs w:val="28"/>
              </w:rPr>
              <w:t>机构简介（机构基本情况、管理团队、组织架构、服务内容、管理流程和荣誉奖项等）资格资质证明材料</w:t>
            </w:r>
          </w:p>
        </w:tc>
      </w:tr>
      <w:tr>
        <w:tblPrEx>
          <w:tblCellMar>
            <w:top w:w="37" w:type="dxa"/>
            <w:left w:w="0" w:type="dxa"/>
            <w:bottom w:w="0" w:type="dxa"/>
            <w:right w:w="137" w:type="dxa"/>
          </w:tblCellMar>
        </w:tblPrEx>
        <w:trPr>
          <w:trHeight w:val="11080" w:hRule="atLeast"/>
        </w:trPr>
        <w:tc>
          <w:tcPr>
            <w:tcW w:w="9123"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声</w:t>
            </w:r>
            <w:r>
              <w:rPr>
                <w:rFonts w:hint="eastAsia" w:ascii="仿宋_GB2312" w:hAnsi="仿宋_GB2312" w:eastAsia="仿宋_GB2312" w:cs="仿宋_GB2312"/>
                <w:sz w:val="28"/>
                <w:szCs w:val="28"/>
              </w:rPr>
              <w:t>明：我机构确认以上提供的信息（包括资料）完全真实，如以上信息不属实，自愿承担责任后果。</w:t>
            </w:r>
          </w:p>
          <w:p>
            <w:pPr>
              <w:keepNext w:val="0"/>
              <w:keepLines w:val="0"/>
              <w:pageBreakBefore w:val="0"/>
              <w:widowControl/>
              <w:kinsoku/>
              <w:wordWrap/>
              <w:overflowPunct/>
              <w:topLinePunct w:val="0"/>
              <w:autoSpaceDE/>
              <w:autoSpaceDN/>
              <w:bidi w:val="0"/>
              <w:adjustRightInd/>
              <w:spacing w:line="600" w:lineRule="exact"/>
              <w:jc w:val="both"/>
              <w:textAlignment w:val="auto"/>
              <w:rPr>
                <w:sz w:val="28"/>
                <w:szCs w:val="28"/>
              </w:rPr>
            </w:pPr>
          </w:p>
          <w:p>
            <w:pPr>
              <w:keepNext w:val="0"/>
              <w:keepLines w:val="0"/>
              <w:pageBreakBefore w:val="0"/>
              <w:widowControl/>
              <w:kinsoku/>
              <w:wordWrap/>
              <w:overflowPunct/>
              <w:topLinePunct w:val="0"/>
              <w:autoSpaceDE/>
              <w:autoSpaceDN/>
              <w:bidi w:val="0"/>
              <w:adjustRightInd/>
              <w:spacing w:line="600" w:lineRule="exact"/>
              <w:jc w:val="both"/>
              <w:textAlignment w:val="auto"/>
              <w:rPr>
                <w:sz w:val="28"/>
                <w:szCs w:val="28"/>
              </w:rPr>
            </w:pPr>
          </w:p>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养老机构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val="0"/>
              <w:spacing w:line="600" w:lineRule="exact"/>
              <w:contextualSpacing/>
              <w:jc w:val="both"/>
              <w:textAlignment w:val="auto"/>
              <w:rPr>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pPr>
        <w:jc w:val="both"/>
        <w:sectPr>
          <w:headerReference r:id="rId5" w:type="first"/>
          <w:headerReference r:id="rId3" w:type="default"/>
          <w:footerReference r:id="rId6" w:type="default"/>
          <w:headerReference r:id="rId4" w:type="even"/>
          <w:footerReference r:id="rId7" w:type="even"/>
          <w:footnotePr>
            <w:numRestart w:val="eachPage"/>
          </w:footnotePr>
          <w:pgSz w:w="11907" w:h="16840"/>
          <w:pgMar w:top="1984" w:right="1474" w:bottom="1417" w:left="1587" w:header="720" w:footer="720" w:gutter="0"/>
          <w:pgNumType w:fmt="numberInDash"/>
          <w:cols w:space="0" w:num="1"/>
          <w:docGrid w:linePitch="0" w:charSpace="0"/>
        </w:sect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焦作市养老机构等级评定准入条件（试行）</w:t>
      </w:r>
    </w:p>
    <w:tbl>
      <w:tblPr>
        <w:tblStyle w:val="19"/>
        <w:tblW w:w="14459" w:type="dxa"/>
        <w:tblInd w:w="-287" w:type="dxa"/>
        <w:tblLayout w:type="autofit"/>
        <w:tblCellMar>
          <w:top w:w="15" w:type="dxa"/>
          <w:left w:w="112" w:type="dxa"/>
          <w:bottom w:w="0" w:type="dxa"/>
          <w:right w:w="120" w:type="dxa"/>
        </w:tblCellMar>
      </w:tblPr>
      <w:tblGrid>
        <w:gridCol w:w="695"/>
        <w:gridCol w:w="9181"/>
        <w:gridCol w:w="833"/>
        <w:gridCol w:w="972"/>
        <w:gridCol w:w="834"/>
        <w:gridCol w:w="972"/>
        <w:gridCol w:w="972"/>
      </w:tblGrid>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bCs/>
                <w:sz w:val="20"/>
                <w:szCs w:val="20"/>
              </w:rPr>
            </w:pPr>
            <w:r>
              <w:rPr>
                <w:rFonts w:hint="eastAsia"/>
                <w:b/>
                <w:bCs/>
                <w:sz w:val="20"/>
                <w:szCs w:val="20"/>
              </w:rPr>
              <w:t>序号</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bCs/>
                <w:sz w:val="20"/>
                <w:szCs w:val="20"/>
              </w:rPr>
            </w:pPr>
            <w:r>
              <w:rPr>
                <w:b/>
                <w:bCs/>
                <w:sz w:val="20"/>
                <w:szCs w:val="20"/>
              </w:rPr>
              <w:t>内容</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bCs/>
                <w:sz w:val="20"/>
                <w:szCs w:val="20"/>
              </w:rPr>
            </w:pPr>
            <w:r>
              <w:rPr>
                <w:b/>
                <w:bCs/>
                <w:sz w:val="20"/>
                <w:szCs w:val="20"/>
              </w:rPr>
              <w:t>一级</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bCs/>
                <w:sz w:val="20"/>
                <w:szCs w:val="20"/>
              </w:rPr>
            </w:pPr>
            <w:r>
              <w:rPr>
                <w:b/>
                <w:bCs/>
                <w:sz w:val="20"/>
                <w:szCs w:val="20"/>
              </w:rPr>
              <w:t>二级</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bCs/>
                <w:sz w:val="20"/>
                <w:szCs w:val="20"/>
              </w:rPr>
            </w:pPr>
            <w:r>
              <w:rPr>
                <w:b/>
                <w:bCs/>
                <w:sz w:val="20"/>
                <w:szCs w:val="20"/>
              </w:rPr>
              <w:t>三级</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bCs/>
                <w:sz w:val="20"/>
                <w:szCs w:val="20"/>
              </w:rPr>
            </w:pPr>
            <w:r>
              <w:rPr>
                <w:b/>
                <w:bCs/>
                <w:sz w:val="20"/>
                <w:szCs w:val="20"/>
              </w:rPr>
              <w:t>四级</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bCs/>
                <w:sz w:val="20"/>
                <w:szCs w:val="20"/>
              </w:rPr>
            </w:pPr>
            <w:r>
              <w:rPr>
                <w:b/>
                <w:bCs/>
                <w:sz w:val="20"/>
                <w:szCs w:val="20"/>
              </w:rPr>
              <w:t>五级</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1</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取得《营业</w:t>
            </w:r>
            <w:r>
              <w:rPr>
                <w:rFonts w:hint="eastAsia"/>
                <w:sz w:val="20"/>
                <w:szCs w:val="20"/>
                <w:lang w:eastAsia="zh-CN"/>
              </w:rPr>
              <w:t>执</w:t>
            </w:r>
            <w:r>
              <w:rPr>
                <w:sz w:val="20"/>
                <w:szCs w:val="20"/>
              </w:rPr>
              <w:t>照》或《民办非企业单位登记证书》或《事业单位法人证书》。</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867"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2</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取得《养老机构设立许可证》，且在有效期内或依法注册登记并在民政部门备案，且年检（年报）合格。</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3</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消防设施、安装、配置与使用符合相关部门专业要求，并有消防验收合格证明或其它证明材料。</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4</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具有房产证明或租赁使用证明。</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5</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依法取得食品药品监督管理部门颁发的《食品经营许可证》。</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6</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如有特种设备，应具有特种设备使用登记证。</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7</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如内设医疗机构，应取得医疗机构执业许可证或有相关备案手续。</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8</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法定代表人（负责人）未被列入失信被执行人。</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9</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首次申请参评前一年内未发生责任事故、无欺老虐老行为。</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10</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申报材料真实，无伪造、涂改有关档案资料。</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必备</w:t>
            </w:r>
          </w:p>
        </w:tc>
      </w:tr>
      <w:tr>
        <w:tblPrEx>
          <w:tblCellMar>
            <w:top w:w="15" w:type="dxa"/>
            <w:left w:w="112" w:type="dxa"/>
            <w:bottom w:w="0" w:type="dxa"/>
            <w:right w:w="120" w:type="dxa"/>
          </w:tblCellMar>
        </w:tblPrEx>
        <w:trPr>
          <w:trHeight w:val="1082"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微软雅黑"/>
                <w:sz w:val="20"/>
                <w:szCs w:val="20"/>
                <w:lang w:eastAsia="zh-CN"/>
              </w:rPr>
            </w:pPr>
            <w:r>
              <w:rPr>
                <w:sz w:val="20"/>
                <w:szCs w:val="20"/>
              </w:rPr>
              <w:t>1</w:t>
            </w:r>
            <w:r>
              <w:rPr>
                <w:rFonts w:hint="eastAsia"/>
                <w:sz w:val="20"/>
                <w:szCs w:val="20"/>
                <w:lang w:val="en-US" w:eastAsia="zh-CN"/>
              </w:rPr>
              <w:t>1</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每床平均使用面积</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6</w:t>
            </w:r>
            <w:r>
              <w:rPr>
                <w:rFonts w:hint="eastAsia"/>
                <w:sz w:val="20"/>
                <w:szCs w:val="20"/>
              </w:rPr>
              <w:t>㎡</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6</w:t>
            </w:r>
            <w:r>
              <w:rPr>
                <w:rFonts w:hint="eastAsia"/>
                <w:sz w:val="20"/>
                <w:szCs w:val="20"/>
              </w:rPr>
              <w:t>㎡</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6</w:t>
            </w:r>
            <w:r>
              <w:rPr>
                <w:rFonts w:hint="eastAsia"/>
                <w:sz w:val="20"/>
                <w:szCs w:val="20"/>
              </w:rPr>
              <w:t>㎡</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6</w:t>
            </w:r>
            <w:r>
              <w:rPr>
                <w:rFonts w:hint="eastAsia"/>
                <w:sz w:val="20"/>
                <w:szCs w:val="20"/>
              </w:rPr>
              <w:t>㎡</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6</w:t>
            </w:r>
            <w:r>
              <w:rPr>
                <w:rFonts w:hint="eastAsia"/>
                <w:sz w:val="20"/>
                <w:szCs w:val="20"/>
              </w:rPr>
              <w:t>㎡</w:t>
            </w:r>
          </w:p>
        </w:tc>
      </w:tr>
      <w:tr>
        <w:tblPrEx>
          <w:tblCellMar>
            <w:top w:w="15" w:type="dxa"/>
            <w:left w:w="112" w:type="dxa"/>
            <w:bottom w:w="0" w:type="dxa"/>
            <w:right w:w="120" w:type="dxa"/>
          </w:tblCellMar>
        </w:tblPrEx>
        <w:trPr>
          <w:trHeight w:val="1306"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微软雅黑"/>
                <w:sz w:val="20"/>
                <w:szCs w:val="20"/>
                <w:lang w:eastAsia="zh-CN"/>
              </w:rPr>
            </w:pPr>
            <w:r>
              <w:rPr>
                <w:sz w:val="20"/>
                <w:szCs w:val="20"/>
              </w:rPr>
              <w:t>1</w:t>
            </w:r>
            <w:r>
              <w:rPr>
                <w:rFonts w:hint="eastAsia"/>
                <w:sz w:val="20"/>
                <w:szCs w:val="20"/>
                <w:lang w:val="en-US" w:eastAsia="zh-CN"/>
              </w:rPr>
              <w:t>2</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单人间使用面积</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10</w:t>
            </w:r>
            <w:r>
              <w:rPr>
                <w:rFonts w:hint="eastAsia"/>
                <w:sz w:val="20"/>
                <w:szCs w:val="20"/>
              </w:rPr>
              <w:t>㎡</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10</w:t>
            </w:r>
            <w:r>
              <w:rPr>
                <w:rFonts w:hint="eastAsia"/>
                <w:sz w:val="20"/>
                <w:szCs w:val="20"/>
              </w:rPr>
              <w:t>㎡</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10</w:t>
            </w:r>
            <w:r>
              <w:rPr>
                <w:rFonts w:hint="eastAsia"/>
                <w:sz w:val="20"/>
                <w:szCs w:val="20"/>
              </w:rPr>
              <w:t>㎡</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12</w:t>
            </w:r>
            <w:r>
              <w:rPr>
                <w:rFonts w:hint="eastAsia"/>
                <w:sz w:val="20"/>
                <w:szCs w:val="20"/>
              </w:rPr>
              <w:t>㎡</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w:t>
            </w:r>
            <w:r>
              <w:rPr>
                <w:sz w:val="20"/>
                <w:szCs w:val="20"/>
              </w:rPr>
              <w:t>12</w:t>
            </w:r>
            <w:r>
              <w:rPr>
                <w:rFonts w:hint="eastAsia"/>
                <w:sz w:val="20"/>
                <w:szCs w:val="20"/>
              </w:rPr>
              <w:t>㎡</w:t>
            </w:r>
          </w:p>
        </w:tc>
      </w:tr>
      <w:tr>
        <w:tblPrEx>
          <w:tblCellMar>
            <w:top w:w="15" w:type="dxa"/>
            <w:left w:w="112" w:type="dxa"/>
            <w:bottom w:w="0" w:type="dxa"/>
            <w:right w:w="120" w:type="dxa"/>
          </w:tblCellMar>
        </w:tblPrEx>
        <w:trPr>
          <w:trHeight w:val="1106" w:hRule="atLeast"/>
        </w:trPr>
        <w:tc>
          <w:tcPr>
            <w:tcW w:w="69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微软雅黑"/>
                <w:sz w:val="20"/>
                <w:szCs w:val="20"/>
                <w:lang w:eastAsia="zh-CN"/>
              </w:rPr>
            </w:pPr>
            <w:r>
              <w:rPr>
                <w:sz w:val="20"/>
                <w:szCs w:val="20"/>
              </w:rPr>
              <w:t>1</w:t>
            </w:r>
            <w:r>
              <w:rPr>
                <w:rFonts w:hint="eastAsia"/>
                <w:sz w:val="20"/>
                <w:szCs w:val="20"/>
                <w:lang w:val="en-US" w:eastAsia="zh-CN"/>
              </w:rPr>
              <w:t>3</w:t>
            </w:r>
          </w:p>
        </w:tc>
        <w:tc>
          <w:tcPr>
            <w:tcW w:w="918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床位年均入住率</w:t>
            </w:r>
          </w:p>
        </w:tc>
        <w:tc>
          <w:tcPr>
            <w:tcW w:w="8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rFonts w:hint="eastAsia"/>
                <w:sz w:val="20"/>
                <w:szCs w:val="20"/>
              </w:rPr>
              <w:t>&gt;</w:t>
            </w:r>
            <w:r>
              <w:rPr>
                <w:sz w:val="20"/>
                <w:szCs w:val="20"/>
              </w:rPr>
              <w:t>30％</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&gt;35％</w:t>
            </w:r>
          </w:p>
        </w:tc>
        <w:tc>
          <w:tcPr>
            <w:tcW w:w="8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&gt;40％</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&gt;45％</w:t>
            </w:r>
          </w:p>
        </w:tc>
        <w:tc>
          <w:tcPr>
            <w:tcW w:w="97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wordWrap/>
              <w:overflowPunct/>
              <w:topLinePunct w:val="0"/>
              <w:autoSpaceDE/>
              <w:autoSpaceDN/>
              <w:bidi w:val="0"/>
              <w:adjustRightInd/>
              <w:spacing w:line="600" w:lineRule="exact"/>
              <w:jc w:val="both"/>
              <w:textAlignment w:val="auto"/>
              <w:rPr>
                <w:sz w:val="20"/>
                <w:szCs w:val="20"/>
              </w:rPr>
            </w:pPr>
            <w:r>
              <w:rPr>
                <w:sz w:val="20"/>
                <w:szCs w:val="20"/>
              </w:rPr>
              <w:t>&gt;50％</w:t>
            </w:r>
          </w:p>
        </w:tc>
      </w:tr>
    </w:tbl>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rPr>
        <w:sectPr>
          <w:footnotePr>
            <w:numRestart w:val="eachPage"/>
          </w:footnotePr>
          <w:pgSz w:w="16840" w:h="11907" w:orient="landscape"/>
          <w:pgMar w:top="993" w:right="1633" w:bottom="709" w:left="1412" w:header="720" w:footer="720" w:gutter="0"/>
          <w:pgNumType w:fmt="numberInDash"/>
          <w:cols w:space="720" w:num="1"/>
        </w:sect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附件4</w:t>
      </w:r>
    </w:p>
    <w:tbl>
      <w:tblPr>
        <w:tblStyle w:val="10"/>
        <w:tblW w:w="142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8"/>
        <w:gridCol w:w="765"/>
        <w:gridCol w:w="708"/>
        <w:gridCol w:w="709"/>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234" w:type="dxa"/>
            <w:gridSpan w:val="7"/>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cs="宋体"/>
                <w:b/>
                <w:bCs/>
                <w:kern w:val="0"/>
                <w:sz w:val="24"/>
                <w:szCs w:val="24"/>
              </w:rPr>
            </w:pPr>
            <w:r>
              <w:rPr>
                <w:rFonts w:hint="eastAsia" w:cs="宋体"/>
                <w:b/>
                <w:bCs/>
                <w:kern w:val="0"/>
                <w:sz w:val="28"/>
                <w:szCs w:val="28"/>
              </w:rPr>
              <w:t>养老机构等级划分与评定必备项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序号</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评定项目</w:t>
            </w:r>
          </w:p>
        </w:tc>
        <w:tc>
          <w:tcPr>
            <w:tcW w:w="3602" w:type="dxa"/>
            <w:gridSpan w:val="5"/>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必备等级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kern w:val="0"/>
                <w:sz w:val="24"/>
                <w:szCs w:val="24"/>
              </w:rPr>
            </w:pP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cs="宋体"/>
                <w:b/>
                <w:bCs/>
                <w:kern w:val="0"/>
                <w:sz w:val="24"/>
                <w:szCs w:val="24"/>
              </w:rPr>
            </w:pPr>
            <w:r>
              <w:rPr>
                <w:rFonts w:hint="eastAsia" w:cs="宋体"/>
                <w:b/>
                <w:bCs/>
                <w:kern w:val="0"/>
                <w:sz w:val="24"/>
                <w:szCs w:val="24"/>
              </w:rPr>
              <w:t>环境</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一级</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二级</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三级</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四级</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center"/>
              <w:textAlignment w:val="auto"/>
              <w:rPr>
                <w:rFonts w:hint="eastAsia" w:cs="宋体"/>
                <w:b/>
                <w:bCs/>
                <w:kern w:val="0"/>
                <w:sz w:val="24"/>
                <w:szCs w:val="24"/>
              </w:rPr>
            </w:pPr>
            <w:r>
              <w:rPr>
                <w:rFonts w:hint="eastAsia" w:cs="宋体"/>
                <w:b/>
                <w:bCs/>
                <w:kern w:val="0"/>
                <w:sz w:val="24"/>
                <w:szCs w:val="24"/>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设有应急导向标识，包括但不限于安全出口标志、疏散路线标志、消防和应急设 备位置标志、楼层平面疏散指示图等，且信息准确无误，具有一致性、连续性和显著性。</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设有通行导向标识，包括但不限于人行和车行导向标志、楼梯/电梯导向标志、楼 层号等，且信息准确无误，具有一致性、连续性和显著性</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建筑主要出入口符合以下条件之一： （1）为平坡出入口； （2）为同时设置台阶和轮椅坡道（或升降平台）的出入口，且台阶及坡道两侧设有 扶手</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建筑主要出入口内外留有进深≥1.50m 的区域，便于人员等候及轮椅回转</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5</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建筑内的公共交通空间（公共走廊、过厅、楼梯间等）地面平整、防滑，无缺损</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6</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居室门的开启净宽≥0.80m。</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7</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卫生间门的开启净宽≥0.80m。</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8</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公共洗浴空间门的开启净宽（或门洞口通行净宽）≥0.80m，且便于浴床进出。</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9</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洗浴空间地面铺装平整、防滑，排水良好无积水</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10</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公共活动空间照度充足、均匀，灯具无明显眩光、易维护</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设施设备</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11</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医疗卫生用房</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12</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康复用房</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13</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老年人居室内床位平均可使用面积不低于 6 ㎡，单人间居室使用面积不低于 10 ㎡。</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14</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收住中度失能老年人的多人间居室床位数≤4 床；收住重度失能老年人的多人间 居室床位数≤6 床。</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15</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居室设有紧急呼叫装置或为老年人配备可穿戴紧急呼叫设备。</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16</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能力完好、轻度失能、中度失能老年人居室中有卫生间的居室比例符合以下条件：≥80%</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4" w:type="dxa"/>
            <w:vMerge w:val="continue"/>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ind w:right="180" w:rightChars="82"/>
              <w:jc w:val="both"/>
              <w:textAlignment w:val="auto"/>
              <w:rPr>
                <w:rFonts w:hint="eastAsia" w:eastAsia="微软雅黑" w:cs="宋体"/>
                <w:kern w:val="0"/>
                <w:sz w:val="20"/>
                <w:szCs w:val="20"/>
                <w:lang w:eastAsia="zh-CN"/>
              </w:rPr>
            </w:pPr>
            <w:r>
              <w:rPr>
                <w:rFonts w:hint="eastAsia" w:cs="宋体"/>
                <w:kern w:val="0"/>
                <w:sz w:val="20"/>
                <w:szCs w:val="20"/>
              </w:rPr>
              <w:t>能力完好、轻度失能、中度失能老年人居室中有卫生间的居室比例符合以下条件：≥60%</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能力完好、轻度失能、中度失能老年人居室中有卫生间的居室比例符合以下条件：≥50%</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17</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居室卫生间满足基本的安全和使用需求，符合以下全部条件：（1）设有紧急呼叫装置或为老年人配备可穿戴紧急呼叫设备；（2）设有洗手池和坐便器；（3）如厕区的必要位置设有扶手，扶手形式、位置合理，能够正常使用。</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18</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公共卫生间如厕区设有扶手，且形式、位置合理。</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19</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公共卫生间设有紧急呼叫设备。</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20</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洗浴空间（包括公共洗浴空间和老年人居室内的洗浴空间）满足老年人基本的安 全洗浴需求，且符合以下条件：（1）设有便于老年人使用的扶手；（2）设有紧急呼叫装置或为老年人配备可穿戴紧急呼叫装置。</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21</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洗浴空间（包括公共洗浴空间和老年人居室内的洗浴空间）的浴位空间宽敞，可 容纳护理人员在旁辅助老年人洗浴</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22</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门厅设有服务台等，能提供接待管理、咨询等服务。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运营管理</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23</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养老机构院长、副院长具有大专及以上文化程度</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养老机构院长、副院长具有高中及以上文化程度。</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b/>
                <w:bCs/>
                <w:color w:val="auto"/>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养老机构院长、副院长具有初中及以上文化程度</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24</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每 200 名老年人（不足 200 名的按 200 名计算）至少配有 1 名专职社会工作者</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vMerge w:val="continue"/>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至少有 1 名社会工作者指导开展社会工作服务</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25</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1 年内无责任事故发生。</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26</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老年人能力评估执行率 100%。</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27</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服务合同签订率 100%。</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28</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会计人员持有会计资格证书</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29</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特种设备操作人员持证上岗率 100%</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30</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视频监控系统覆盖养老机构内所有出入口、就餐空间和活动场所</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31</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机构入住率不低于 50%。</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机构入住率为 45%-50%（不含 50%）。</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b/>
                <w:bCs/>
                <w:color w:val="auto"/>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机构入住率为 40%-45%（不含 45%）。</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b/>
                <w:bCs/>
                <w:color w:val="auto"/>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机构入住率为 35%-40%（不含 40%）。</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b/>
                <w:bCs/>
                <w:color w:val="auto"/>
                <w:kern w:val="0"/>
                <w:sz w:val="20"/>
                <w:szCs w:val="20"/>
              </w:rPr>
            </w:pP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机构入住率为 30%-35%（不含 35%）</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b/>
                <w:bCs/>
                <w:kern w:val="0"/>
                <w:sz w:val="20"/>
                <w:szCs w:val="20"/>
              </w:rPr>
            </w:pPr>
            <w:r>
              <w:rPr>
                <w:rFonts w:hint="eastAsia" w:cs="宋体"/>
                <w:b/>
                <w:bCs/>
                <w:kern w:val="0"/>
                <w:sz w:val="20"/>
                <w:szCs w:val="20"/>
              </w:rPr>
              <w:t>32</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生活照料服务人员参加岗前培训合格</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33</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养老护理员持有健康证明或可证明无传染性疾病的体检结果</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34</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厨师持有厨师证</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35</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膳食服务人员持有健康证明</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36</w:t>
            </w:r>
          </w:p>
        </w:tc>
        <w:tc>
          <w:tcPr>
            <w:tcW w:w="9928" w:type="dxa"/>
            <w:shd w:val="clear" w:color="auto" w:fill="auto"/>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食品经营许可证合法有效，经营场所、主体业态、经营项目等事项与食品经营许可证一致</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37</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每年至少组织 1 次老年人健康体检</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38</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每日至少组织 2 次适宜老年人活动</w:t>
            </w:r>
            <w:r>
              <w:rPr>
                <w:rFonts w:hint="eastAsia" w:cs="宋体"/>
                <w:kern w:val="0"/>
                <w:sz w:val="20"/>
                <w:szCs w:val="20"/>
                <w:lang w:eastAsia="zh-CN"/>
              </w:rPr>
              <w:t>。</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39</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出入院服务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40</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eastAsia="微软雅黑" w:cs="宋体"/>
                <w:kern w:val="0"/>
                <w:sz w:val="20"/>
                <w:szCs w:val="20"/>
                <w:lang w:eastAsia="zh-CN"/>
              </w:rPr>
            </w:pPr>
            <w:r>
              <w:rPr>
                <w:rFonts w:hint="eastAsia" w:cs="宋体"/>
                <w:kern w:val="0"/>
                <w:sz w:val="20"/>
                <w:szCs w:val="20"/>
              </w:rPr>
              <w:t>生活照料服务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41</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膳食服务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42</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清洁卫生服务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43</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洗涤服务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44</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医疗护理服务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45</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文化娱乐服务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46</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心理/精神支持服务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47</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安宁服务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48</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委托服务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49</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康复服务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50</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教育服务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b/>
                <w:bCs/>
                <w:kern w:val="0"/>
                <w:sz w:val="20"/>
                <w:szCs w:val="20"/>
              </w:rPr>
            </w:pPr>
            <w:r>
              <w:rPr>
                <w:rFonts w:hint="eastAsia" w:cs="宋体"/>
                <w:b/>
                <w:bCs/>
                <w:kern w:val="0"/>
                <w:sz w:val="20"/>
                <w:szCs w:val="20"/>
              </w:rPr>
              <w:t>51</w:t>
            </w:r>
          </w:p>
        </w:tc>
        <w:tc>
          <w:tcPr>
            <w:tcW w:w="992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r>
              <w:rPr>
                <w:rFonts w:hint="eastAsia" w:cs="宋体"/>
                <w:kern w:val="0"/>
                <w:sz w:val="20"/>
                <w:szCs w:val="20"/>
              </w:rPr>
              <w:t>居家上门服务</w:t>
            </w:r>
          </w:p>
        </w:tc>
        <w:tc>
          <w:tcPr>
            <w:tcW w:w="765"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hint="eastAsia" w:cs="宋体"/>
                <w:kern w:val="0"/>
                <w:sz w:val="20"/>
                <w:szCs w:val="20"/>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Times New Roman"/>
                <w:color w:val="auto"/>
                <w:kern w:val="0"/>
                <w:sz w:val="20"/>
                <w:szCs w:val="20"/>
              </w:rPr>
            </w:pPr>
          </w:p>
        </w:tc>
        <w:tc>
          <w:tcPr>
            <w:tcW w:w="711" w:type="dxa"/>
            <w:shd w:val="clear" w:color="auto" w:fill="auto"/>
            <w:noWrap/>
            <w:vAlign w:val="center"/>
          </w:tcPr>
          <w:p>
            <w:pPr>
              <w:keepNext w:val="0"/>
              <w:keepLines w:val="0"/>
              <w:pageBreakBefore w:val="0"/>
              <w:widowControl/>
              <w:kinsoku/>
              <w:wordWrap/>
              <w:overflowPunct/>
              <w:topLinePunct w:val="0"/>
              <w:autoSpaceDE/>
              <w:autoSpaceDN/>
              <w:bidi w:val="0"/>
              <w:adjustRightInd/>
              <w:spacing w:after="0" w:line="600" w:lineRule="exact"/>
              <w:jc w:val="both"/>
              <w:textAlignment w:val="auto"/>
              <w:rPr>
                <w:rFonts w:cs="宋体"/>
                <w:kern w:val="0"/>
                <w:sz w:val="20"/>
                <w:szCs w:val="20"/>
              </w:rPr>
            </w:pPr>
            <w:r>
              <w:rPr>
                <w:rFonts w:hint="eastAsia" w:cs="宋体"/>
                <w:kern w:val="0"/>
                <w:sz w:val="20"/>
                <w:szCs w:val="20"/>
              </w:rPr>
              <w:t>√</w:t>
            </w:r>
          </w:p>
        </w:tc>
      </w:tr>
    </w:tbl>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sz w:val="24"/>
          <w:szCs w:val="24"/>
        </w:rPr>
      </w:pPr>
    </w:p>
    <w:sectPr>
      <w:footnotePr>
        <w:numRestart w:val="eachPage"/>
      </w:footnotePr>
      <w:pgSz w:w="16840" w:h="11907" w:orient="landscape"/>
      <w:pgMar w:top="992" w:right="1633" w:bottom="709" w:left="1412"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9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65"/>
      <w:jc w:val="right"/>
    </w:pPr>
    <w:r>
      <w:rPr>
        <w:sz w:val="16"/>
      </w:rPr>
      <w:t>37276</w:t>
    </w:r>
    <w:r>
      <w:rPr>
        <w:sz w:val="20"/>
      </w:rPr>
      <w:t>一</w:t>
    </w:r>
    <w:r>
      <w:rPr>
        <w:sz w:val="18"/>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characterSpacingControl w:val="doNotCompress"/>
  <w:footnotePr>
    <w:numRestart w:val="eachPag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CA"/>
    <w:rsid w:val="001D0C8F"/>
    <w:rsid w:val="001F3100"/>
    <w:rsid w:val="00210E22"/>
    <w:rsid w:val="0038200F"/>
    <w:rsid w:val="003B2594"/>
    <w:rsid w:val="004004CA"/>
    <w:rsid w:val="005B13DC"/>
    <w:rsid w:val="005E3CED"/>
    <w:rsid w:val="00606E6D"/>
    <w:rsid w:val="006844B7"/>
    <w:rsid w:val="00696FFA"/>
    <w:rsid w:val="006E2478"/>
    <w:rsid w:val="00737146"/>
    <w:rsid w:val="007B0C3A"/>
    <w:rsid w:val="008920C9"/>
    <w:rsid w:val="008B1AB9"/>
    <w:rsid w:val="008C40E1"/>
    <w:rsid w:val="00A62669"/>
    <w:rsid w:val="00A71F0B"/>
    <w:rsid w:val="00A900C7"/>
    <w:rsid w:val="00A937A3"/>
    <w:rsid w:val="00AB38C8"/>
    <w:rsid w:val="00AD442C"/>
    <w:rsid w:val="00BB11C0"/>
    <w:rsid w:val="00D42525"/>
    <w:rsid w:val="00D9782D"/>
    <w:rsid w:val="00E252B4"/>
    <w:rsid w:val="00F87E6D"/>
    <w:rsid w:val="01CB35AD"/>
    <w:rsid w:val="02CC0F8A"/>
    <w:rsid w:val="02E7250F"/>
    <w:rsid w:val="0382197A"/>
    <w:rsid w:val="0CB978E1"/>
    <w:rsid w:val="16D37C1E"/>
    <w:rsid w:val="17505B9C"/>
    <w:rsid w:val="18A216DF"/>
    <w:rsid w:val="1B6A5352"/>
    <w:rsid w:val="1E770642"/>
    <w:rsid w:val="20C12553"/>
    <w:rsid w:val="22B51F07"/>
    <w:rsid w:val="27BD778F"/>
    <w:rsid w:val="2EDB4CC6"/>
    <w:rsid w:val="2F984C5E"/>
    <w:rsid w:val="305D1607"/>
    <w:rsid w:val="31012603"/>
    <w:rsid w:val="323058EF"/>
    <w:rsid w:val="35740298"/>
    <w:rsid w:val="38624F2B"/>
    <w:rsid w:val="391A0B86"/>
    <w:rsid w:val="47D6409E"/>
    <w:rsid w:val="49B37ADF"/>
    <w:rsid w:val="53CC77D3"/>
    <w:rsid w:val="5EAE0740"/>
    <w:rsid w:val="61FB094C"/>
    <w:rsid w:val="681C6668"/>
    <w:rsid w:val="68411E1B"/>
    <w:rsid w:val="684E79B6"/>
    <w:rsid w:val="6A044EB6"/>
    <w:rsid w:val="6C2E7095"/>
    <w:rsid w:val="71192F99"/>
    <w:rsid w:val="74666E87"/>
    <w:rsid w:val="74BF031E"/>
    <w:rsid w:val="74DF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微软雅黑" w:hAnsi="微软雅黑" w:eastAsia="微软雅黑" w:cs="微软雅黑"/>
      <w:color w:val="000000"/>
      <w:kern w:val="2"/>
      <w:sz w:val="22"/>
      <w:szCs w:val="22"/>
      <w:lang w:val="en-US" w:eastAsia="zh-CN" w:bidi="ar-SA"/>
    </w:rPr>
  </w:style>
  <w:style w:type="paragraph" w:styleId="3">
    <w:name w:val="heading 1"/>
    <w:next w:val="1"/>
    <w:link w:val="15"/>
    <w:unhideWhenUsed/>
    <w:qFormat/>
    <w:uiPriority w:val="9"/>
    <w:pPr>
      <w:keepNext/>
      <w:keepLines/>
      <w:spacing w:line="259" w:lineRule="auto"/>
      <w:ind w:left="658" w:hanging="10"/>
      <w:jc w:val="center"/>
      <w:outlineLvl w:val="0"/>
    </w:pPr>
    <w:rPr>
      <w:rFonts w:ascii="微软雅黑" w:hAnsi="微软雅黑" w:eastAsia="微软雅黑" w:cs="微软雅黑"/>
      <w:color w:val="000000"/>
      <w:kern w:val="2"/>
      <w:sz w:val="44"/>
      <w:szCs w:val="22"/>
      <w:lang w:val="en-US" w:eastAsia="zh-CN" w:bidi="ar-SA"/>
    </w:rPr>
  </w:style>
  <w:style w:type="paragraph" w:styleId="4">
    <w:name w:val="heading 2"/>
    <w:next w:val="1"/>
    <w:link w:val="14"/>
    <w:unhideWhenUsed/>
    <w:qFormat/>
    <w:uiPriority w:val="9"/>
    <w:pPr>
      <w:keepNext/>
      <w:keepLines/>
      <w:spacing w:after="4" w:line="259" w:lineRule="auto"/>
      <w:ind w:left="752" w:hanging="10"/>
      <w:outlineLvl w:val="1"/>
    </w:pPr>
    <w:rPr>
      <w:rFonts w:ascii="微软雅黑" w:hAnsi="微软雅黑" w:eastAsia="微软雅黑" w:cs="微软雅黑"/>
      <w:color w:val="000000"/>
      <w:kern w:val="2"/>
      <w:sz w:val="30"/>
      <w:szCs w:val="22"/>
      <w:lang w:val="en-US" w:eastAsia="zh-CN" w:bidi="ar-SA"/>
    </w:rPr>
  </w:style>
  <w:style w:type="paragraph" w:styleId="5">
    <w:name w:val="heading 3"/>
    <w:next w:val="1"/>
    <w:link w:val="13"/>
    <w:unhideWhenUsed/>
    <w:qFormat/>
    <w:uiPriority w:val="9"/>
    <w:pPr>
      <w:keepNext/>
      <w:keepLines/>
      <w:spacing w:line="259" w:lineRule="auto"/>
      <w:ind w:left="1037"/>
      <w:outlineLvl w:val="2"/>
    </w:pPr>
    <w:rPr>
      <w:rFonts w:ascii="微软雅黑" w:hAnsi="微软雅黑" w:eastAsia="微软雅黑" w:cs="微软雅黑"/>
      <w:color w:val="000000"/>
      <w:kern w:val="2"/>
      <w:sz w:val="24"/>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6">
    <w:name w:val="Date"/>
    <w:basedOn w:val="1"/>
    <w:next w:val="1"/>
    <w:link w:val="22"/>
    <w:semiHidden/>
    <w:unhideWhenUsed/>
    <w:qFormat/>
    <w:uiPriority w:val="99"/>
    <w:pPr>
      <w:ind w:left="100" w:leftChars="2500"/>
    </w:pPr>
  </w:style>
  <w:style w:type="paragraph" w:styleId="7">
    <w:name w:val="footer"/>
    <w:basedOn w:val="1"/>
    <w:link w:val="20"/>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customStyle="1" w:styleId="13">
    <w:name w:val="标题 3 字符"/>
    <w:link w:val="5"/>
    <w:qFormat/>
    <w:uiPriority w:val="0"/>
    <w:rPr>
      <w:rFonts w:ascii="微软雅黑" w:hAnsi="微软雅黑" w:eastAsia="微软雅黑" w:cs="微软雅黑"/>
      <w:color w:val="000000"/>
      <w:sz w:val="24"/>
    </w:rPr>
  </w:style>
  <w:style w:type="character" w:customStyle="1" w:styleId="14">
    <w:name w:val="标题 2 字符"/>
    <w:link w:val="4"/>
    <w:qFormat/>
    <w:uiPriority w:val="0"/>
    <w:rPr>
      <w:rFonts w:ascii="微软雅黑" w:hAnsi="微软雅黑" w:eastAsia="微软雅黑" w:cs="微软雅黑"/>
      <w:color w:val="000000"/>
      <w:sz w:val="30"/>
    </w:rPr>
  </w:style>
  <w:style w:type="character" w:customStyle="1" w:styleId="15">
    <w:name w:val="标题 1 字符"/>
    <w:link w:val="3"/>
    <w:qFormat/>
    <w:uiPriority w:val="0"/>
    <w:rPr>
      <w:rFonts w:ascii="微软雅黑" w:hAnsi="微软雅黑" w:eastAsia="微软雅黑" w:cs="微软雅黑"/>
      <w:color w:val="000000"/>
      <w:sz w:val="44"/>
    </w:rPr>
  </w:style>
  <w:style w:type="paragraph" w:customStyle="1" w:styleId="16">
    <w:name w:val="footnote description"/>
    <w:next w:val="1"/>
    <w:link w:val="17"/>
    <w:qFormat/>
    <w:uiPriority w:val="0"/>
    <w:pPr>
      <w:spacing w:line="238" w:lineRule="auto"/>
      <w:ind w:left="1134" w:right="1451" w:firstLine="4"/>
      <w:jc w:val="both"/>
    </w:pPr>
    <w:rPr>
      <w:rFonts w:ascii="微软雅黑" w:hAnsi="微软雅黑" w:eastAsia="微软雅黑" w:cs="微软雅黑"/>
      <w:color w:val="000000"/>
      <w:kern w:val="2"/>
      <w:sz w:val="22"/>
      <w:szCs w:val="22"/>
      <w:u w:val="single" w:color="000000"/>
      <w:lang w:val="en-US" w:eastAsia="zh-CN" w:bidi="ar-SA"/>
    </w:rPr>
  </w:style>
  <w:style w:type="character" w:customStyle="1" w:styleId="17">
    <w:name w:val="footnote description Char"/>
    <w:link w:val="16"/>
    <w:qFormat/>
    <w:uiPriority w:val="0"/>
    <w:rPr>
      <w:rFonts w:ascii="微软雅黑" w:hAnsi="微软雅黑" w:eastAsia="微软雅黑" w:cs="微软雅黑"/>
      <w:color w:val="000000"/>
      <w:sz w:val="22"/>
      <w:u w:val="single" w:color="000000"/>
    </w:rPr>
  </w:style>
  <w:style w:type="character" w:customStyle="1" w:styleId="18">
    <w:name w:val="footnote mark"/>
    <w:qFormat/>
    <w:uiPriority w:val="0"/>
    <w:rPr>
      <w:rFonts w:ascii="微软雅黑" w:hAnsi="微软雅黑" w:eastAsia="微软雅黑" w:cs="微软雅黑"/>
      <w:color w:val="000000"/>
      <w:sz w:val="22"/>
      <w:u w:val="single" w:color="000000"/>
      <w:vertAlign w:val="superscript"/>
    </w:rPr>
  </w:style>
  <w:style w:type="table" w:customStyle="1" w:styleId="19">
    <w:name w:val="TableGrid"/>
    <w:qFormat/>
    <w:uiPriority w:val="0"/>
    <w:tblPr>
      <w:tblCellMar>
        <w:top w:w="0" w:type="dxa"/>
        <w:left w:w="0" w:type="dxa"/>
        <w:bottom w:w="0" w:type="dxa"/>
        <w:right w:w="0" w:type="dxa"/>
      </w:tblCellMar>
    </w:tblPr>
  </w:style>
  <w:style w:type="character" w:customStyle="1" w:styleId="20">
    <w:name w:val="页脚 字符"/>
    <w:basedOn w:val="11"/>
    <w:link w:val="7"/>
    <w:qFormat/>
    <w:uiPriority w:val="99"/>
    <w:rPr>
      <w:rFonts w:ascii="微软雅黑" w:hAnsi="微软雅黑" w:eastAsia="微软雅黑" w:cs="微软雅黑"/>
      <w:color w:val="000000"/>
      <w:sz w:val="18"/>
      <w:szCs w:val="18"/>
    </w:rPr>
  </w:style>
  <w:style w:type="character" w:customStyle="1" w:styleId="21">
    <w:name w:val="页眉 字符"/>
    <w:basedOn w:val="11"/>
    <w:link w:val="8"/>
    <w:qFormat/>
    <w:uiPriority w:val="99"/>
    <w:rPr>
      <w:rFonts w:ascii="微软雅黑" w:hAnsi="微软雅黑" w:eastAsia="微软雅黑" w:cs="微软雅黑"/>
      <w:color w:val="000000"/>
      <w:sz w:val="18"/>
      <w:szCs w:val="18"/>
    </w:rPr>
  </w:style>
  <w:style w:type="character" w:customStyle="1" w:styleId="22">
    <w:name w:val="日期 字符"/>
    <w:basedOn w:val="11"/>
    <w:link w:val="6"/>
    <w:semiHidden/>
    <w:qFormat/>
    <w:uiPriority w:val="99"/>
    <w:rPr>
      <w:rFonts w:ascii="微软雅黑" w:hAnsi="微软雅黑" w:eastAsia="微软雅黑" w:cs="微软雅黑"/>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991</Words>
  <Characters>5655</Characters>
  <Lines>47</Lines>
  <Paragraphs>13</Paragraphs>
  <TotalTime>16</TotalTime>
  <ScaleCrop>false</ScaleCrop>
  <LinksUpToDate>false</LinksUpToDate>
  <CharactersWithSpaces>6633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2021-09-21T03:39:00Z</dcterms:created>
  <dc:creator>AutoBVT</dc:creator>
  <cp:lastModifiedBy>Administrator</cp:lastModifiedBy>
  <cp:lastPrinted>2021-09-28T08:31:00Z</cp:lastPrinted>
  <dcterms:modified xsi:type="dcterms:W3CDTF">2021-09-28T09:45:43Z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7633AC564E1A4A11AB4A2D922277FF91</vt:lpwstr>
  </property>
</Properties>
</file>